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577B" w14:textId="67FB0F80" w:rsidR="00FA39C2" w:rsidRDefault="001078BE" w:rsidP="00FA39C2">
      <w:pPr>
        <w:pStyle w:val="Heading1"/>
      </w:pPr>
      <w:r>
        <w:t>Up</w:t>
      </w:r>
      <w:r w:rsidR="00CC289C">
        <w:t>c</w:t>
      </w:r>
      <w:r>
        <w:t>oming WWP Projects</w:t>
      </w:r>
    </w:p>
    <w:p w14:paraId="0EB2D51D" w14:textId="33BF7019" w:rsidR="00AD37F9" w:rsidRPr="00FA39C2" w:rsidRDefault="001078BE" w:rsidP="00FA39C2">
      <w:r>
        <w:t xml:space="preserve">This document outlines upcoming WWP projects. Dates have not yet been determined. </w:t>
      </w:r>
    </w:p>
    <w:p w14:paraId="5F6B2A78" w14:textId="4F175E92" w:rsidR="00A66E96" w:rsidRDefault="001078BE" w:rsidP="00A66E96">
      <w:pPr>
        <w:pStyle w:val="Heading2"/>
      </w:pPr>
      <w:r>
        <w:t>WWP Projects</w:t>
      </w:r>
    </w:p>
    <w:p w14:paraId="3C99DA9A" w14:textId="77777777" w:rsidR="00930CC6" w:rsidRDefault="001078BE" w:rsidP="00E7721C">
      <w:pPr>
        <w:pStyle w:val="Heading3"/>
      </w:pPr>
      <w:r w:rsidRPr="001078BE">
        <w:t>Expanding WebI Report Access in WWP</w:t>
      </w:r>
    </w:p>
    <w:p w14:paraId="6E2895D8" w14:textId="77777777" w:rsidR="00E7721C" w:rsidRDefault="00B12617" w:rsidP="00930CC6">
      <w:pPr>
        <w:pStyle w:val="ListParagraph"/>
        <w:numPr>
          <w:ilvl w:val="0"/>
          <w:numId w:val="24"/>
        </w:numPr>
      </w:pPr>
      <w:proofErr w:type="spellStart"/>
      <w:r>
        <w:t>WebI</w:t>
      </w:r>
      <w:proofErr w:type="spellEnd"/>
      <w:r>
        <w:t xml:space="preserve"> Personal Folder / BI Inbox – Upcoming Changes</w:t>
      </w:r>
    </w:p>
    <w:p w14:paraId="5454482A" w14:textId="77777777" w:rsidR="00E7721C" w:rsidRDefault="001078BE" w:rsidP="00930CC6">
      <w:pPr>
        <w:pStyle w:val="ListParagraph"/>
        <w:numPr>
          <w:ilvl w:val="0"/>
          <w:numId w:val="24"/>
        </w:numPr>
      </w:pPr>
      <w:r w:rsidRPr="001078BE">
        <w:t xml:space="preserve">Current WWP </w:t>
      </w:r>
      <w:proofErr w:type="spellStart"/>
      <w:r w:rsidRPr="001078BE">
        <w:t>WebI</w:t>
      </w:r>
      <w:proofErr w:type="spellEnd"/>
      <w:r w:rsidRPr="001078BE">
        <w:t xml:space="preserve"> reports are all available and match the caseload level reports in WebI system. </w:t>
      </w:r>
    </w:p>
    <w:p w14:paraId="6F562F92" w14:textId="77777777" w:rsidR="00E7721C" w:rsidRDefault="001078BE" w:rsidP="00930CC6">
      <w:pPr>
        <w:pStyle w:val="ListParagraph"/>
        <w:numPr>
          <w:ilvl w:val="0"/>
          <w:numId w:val="24"/>
        </w:numPr>
      </w:pPr>
      <w:r w:rsidRPr="001078BE">
        <w:t>FEPS continue to see data only for their caseload</w:t>
      </w:r>
    </w:p>
    <w:p w14:paraId="3F802BF7" w14:textId="77777777" w:rsidR="00E7721C" w:rsidRDefault="001078BE" w:rsidP="00930CC6">
      <w:pPr>
        <w:pStyle w:val="ListParagraph"/>
        <w:numPr>
          <w:ilvl w:val="0"/>
          <w:numId w:val="24"/>
        </w:numPr>
      </w:pPr>
      <w:r w:rsidRPr="001078BE">
        <w:t xml:space="preserve">New Access: Give other management roles access </w:t>
      </w:r>
      <w:proofErr w:type="gramStart"/>
      <w:r w:rsidRPr="001078BE">
        <w:t>for</w:t>
      </w:r>
      <w:proofErr w:type="gramEnd"/>
      <w:r w:rsidRPr="001078BE">
        <w:t xml:space="preserve"> region level data. </w:t>
      </w:r>
    </w:p>
    <w:p w14:paraId="7212EE5B" w14:textId="77777777" w:rsidR="00E7721C" w:rsidRDefault="001078BE" w:rsidP="00930CC6">
      <w:pPr>
        <w:pStyle w:val="ListParagraph"/>
        <w:numPr>
          <w:ilvl w:val="0"/>
          <w:numId w:val="24"/>
        </w:numPr>
      </w:pPr>
      <w:r w:rsidRPr="001078BE">
        <w:t>Ability to use filters to view FEP-level caseload.</w:t>
      </w:r>
    </w:p>
    <w:p w14:paraId="124A40FD" w14:textId="33237381" w:rsidR="001078BE" w:rsidRPr="001078BE" w:rsidRDefault="001078BE" w:rsidP="00930CC6">
      <w:pPr>
        <w:pStyle w:val="ListParagraph"/>
        <w:numPr>
          <w:ilvl w:val="0"/>
          <w:numId w:val="24"/>
        </w:numPr>
      </w:pPr>
      <w:r w:rsidRPr="001078BE">
        <w:t xml:space="preserve">Question: What WWP roles </w:t>
      </w:r>
      <w:proofErr w:type="gramStart"/>
      <w:r w:rsidRPr="001078BE">
        <w:t>needs</w:t>
      </w:r>
      <w:proofErr w:type="gramEnd"/>
      <w:r w:rsidRPr="001078BE">
        <w:t xml:space="preserve"> this expanded access? W-2 Supervisors?  W-2 QC?  Any others? </w:t>
      </w:r>
    </w:p>
    <w:p w14:paraId="7C484B49" w14:textId="7F8652D9" w:rsidR="00AD37F9" w:rsidRDefault="001078BE" w:rsidP="00AD37F9">
      <w:pPr>
        <w:pStyle w:val="Heading3"/>
      </w:pPr>
      <w:r>
        <w:t>WWP FEP Dashboard</w:t>
      </w:r>
    </w:p>
    <w:p w14:paraId="3712E257" w14:textId="5B4F18BC" w:rsidR="001078BE" w:rsidRPr="00930CC6" w:rsidRDefault="001078BE" w:rsidP="00E7721C">
      <w:pPr>
        <w:pStyle w:val="ListParagraph"/>
        <w:numPr>
          <w:ilvl w:val="0"/>
          <w:numId w:val="25"/>
        </w:numPr>
      </w:pPr>
      <w:r w:rsidRPr="00930CC6">
        <w:t>A new page/tab in WWP that contains some basic and important details for the full caseload of assigned participants for a FEP.</w:t>
      </w:r>
      <w:r w:rsidR="00E7721C">
        <w:t xml:space="preserve"> </w:t>
      </w:r>
      <w:r w:rsidRPr="00930CC6">
        <w:t>Example:</w:t>
      </w:r>
    </w:p>
    <w:p w14:paraId="3B62D98E" w14:textId="77777777" w:rsidR="001078BE" w:rsidRDefault="001078BE" w:rsidP="00E7721C">
      <w:pPr>
        <w:pStyle w:val="ListParagraph"/>
        <w:numPr>
          <w:ilvl w:val="0"/>
          <w:numId w:val="25"/>
        </w:numPr>
      </w:pPr>
      <w:r w:rsidRPr="001078BE">
        <w:t>EP’s expiring soon</w:t>
      </w:r>
      <w:r>
        <w:t>?</w:t>
      </w:r>
    </w:p>
    <w:p w14:paraId="1E4B222F" w14:textId="03FDD1B6" w:rsidR="001078BE" w:rsidRPr="001078BE" w:rsidRDefault="001078BE" w:rsidP="00E7721C">
      <w:pPr>
        <w:pStyle w:val="ListParagraph"/>
        <w:numPr>
          <w:ilvl w:val="0"/>
          <w:numId w:val="25"/>
        </w:numPr>
      </w:pPr>
      <w:r w:rsidRPr="001078BE">
        <w:t>No contact or PIN comments in past 15 or 20 days?</w:t>
      </w:r>
    </w:p>
    <w:p w14:paraId="7F5B57DF" w14:textId="77777777" w:rsidR="001078BE" w:rsidRDefault="001078BE" w:rsidP="00E7721C">
      <w:pPr>
        <w:pStyle w:val="ListParagraph"/>
        <w:numPr>
          <w:ilvl w:val="0"/>
          <w:numId w:val="25"/>
        </w:numPr>
      </w:pPr>
      <w:r w:rsidRPr="001078BE">
        <w:t>Next Steps:</w:t>
      </w:r>
    </w:p>
    <w:p w14:paraId="01F2445C" w14:textId="68B4E8FE" w:rsidR="001078BE" w:rsidRDefault="001078BE" w:rsidP="00E7721C">
      <w:pPr>
        <w:pStyle w:val="ListParagraph"/>
        <w:numPr>
          <w:ilvl w:val="0"/>
          <w:numId w:val="25"/>
        </w:numPr>
      </w:pPr>
      <w:r w:rsidRPr="001078BE">
        <w:t>Heidi will send an Email to agencies asking them to survey managers and workers to determine what information would be most beneficial to FEPs to include on a dashboard.</w:t>
      </w:r>
    </w:p>
    <w:p w14:paraId="3AEBC9DE" w14:textId="288B9472" w:rsidR="001078BE" w:rsidRDefault="001078BE" w:rsidP="001078BE">
      <w:pPr>
        <w:pStyle w:val="Heading3"/>
      </w:pPr>
      <w:r>
        <w:t xml:space="preserve">WWP Search Page (maybe </w:t>
      </w:r>
      <w:proofErr w:type="gramStart"/>
      <w:r>
        <w:t>similar to</w:t>
      </w:r>
      <w:proofErr w:type="gramEnd"/>
      <w:r>
        <w:t xml:space="preserve"> WPFN page in Mainframe)</w:t>
      </w:r>
    </w:p>
    <w:p w14:paraId="4D190D87" w14:textId="77777777" w:rsidR="001078BE" w:rsidRDefault="001078BE" w:rsidP="001078BE">
      <w:pPr>
        <w:pStyle w:val="ListParagraph"/>
        <w:numPr>
          <w:ilvl w:val="0"/>
          <w:numId w:val="20"/>
        </w:numPr>
      </w:pPr>
      <w:r>
        <w:t>Creation of a WWP search page that allows users to perform advanced searches on their caseload with multiple search criteria, multi-select options and date ranges.</w:t>
      </w:r>
    </w:p>
    <w:p w14:paraId="7975AF9A" w14:textId="77777777" w:rsidR="001078BE" w:rsidRDefault="001078BE" w:rsidP="001078BE">
      <w:pPr>
        <w:pStyle w:val="ListParagraph"/>
        <w:numPr>
          <w:ilvl w:val="0"/>
          <w:numId w:val="20"/>
        </w:numPr>
      </w:pPr>
      <w:r>
        <w:t xml:space="preserve">Examples:  </w:t>
      </w:r>
    </w:p>
    <w:p w14:paraId="30E0EEC2" w14:textId="77777777" w:rsidR="001078BE" w:rsidRDefault="001078BE" w:rsidP="001078BE">
      <w:pPr>
        <w:pStyle w:val="ListParagraph"/>
        <w:numPr>
          <w:ilvl w:val="1"/>
          <w:numId w:val="20"/>
        </w:numPr>
      </w:pPr>
      <w:r>
        <w:t>Simple: a list of participants who don’t have a driver’s license.</w:t>
      </w:r>
    </w:p>
    <w:p w14:paraId="77718877" w14:textId="4405E2F7" w:rsidR="001078BE" w:rsidRDefault="001078BE" w:rsidP="001078BE">
      <w:pPr>
        <w:pStyle w:val="ListParagraph"/>
        <w:numPr>
          <w:ilvl w:val="1"/>
          <w:numId w:val="20"/>
        </w:numPr>
      </w:pPr>
      <w:r>
        <w:t xml:space="preserve">More </w:t>
      </w:r>
      <w:proofErr w:type="gramStart"/>
      <w:r>
        <w:t>complex:</w:t>
      </w:r>
      <w:proofErr w:type="gramEnd"/>
      <w:r>
        <w:t xml:space="preserve"> list of participants under age 25 who don’t have a high school diploma who are assigned to ABE or GED activities.</w:t>
      </w:r>
    </w:p>
    <w:p w14:paraId="5DDE7BDB" w14:textId="77777777" w:rsidR="001078BE" w:rsidRDefault="001078BE" w:rsidP="001078BE">
      <w:pPr>
        <w:pStyle w:val="ListParagraph"/>
        <w:numPr>
          <w:ilvl w:val="0"/>
          <w:numId w:val="21"/>
        </w:numPr>
      </w:pPr>
      <w:r>
        <w:t xml:space="preserve">BWF and BAR are just starting to explore this project.  </w:t>
      </w:r>
    </w:p>
    <w:p w14:paraId="31E7D797" w14:textId="54F53426" w:rsidR="001078BE" w:rsidRPr="001078BE" w:rsidRDefault="001078BE" w:rsidP="001078BE">
      <w:pPr>
        <w:pStyle w:val="ListParagraph"/>
        <w:numPr>
          <w:ilvl w:val="0"/>
          <w:numId w:val="21"/>
        </w:numPr>
      </w:pPr>
      <w:r>
        <w:t xml:space="preserve">BWF will reach out to agencies for input when we start discussing </w:t>
      </w:r>
      <w:proofErr w:type="gramStart"/>
      <w:r>
        <w:t>the business need</w:t>
      </w:r>
      <w:proofErr w:type="gramEnd"/>
      <w:r>
        <w:t>.</w:t>
      </w:r>
    </w:p>
    <w:p w14:paraId="02AC0B37" w14:textId="1402F428" w:rsidR="001078BE" w:rsidRDefault="001078BE" w:rsidP="001078BE">
      <w:pPr>
        <w:pStyle w:val="Heading3"/>
      </w:pPr>
      <w:r>
        <w:t>Informational Assessment Redesign</w:t>
      </w:r>
    </w:p>
    <w:p w14:paraId="366427D3" w14:textId="18878781" w:rsidR="001078BE" w:rsidRDefault="001078BE" w:rsidP="001078BE">
      <w:pPr>
        <w:pStyle w:val="ListParagraph"/>
        <w:numPr>
          <w:ilvl w:val="0"/>
          <w:numId w:val="22"/>
        </w:numPr>
      </w:pPr>
      <w:r>
        <w:t xml:space="preserve">2023 W-2 Program Evaluation completed by Social Finance determined that there are too many assessments required early in the process – participants are inundated with information requests and not enough support. Participants may need time to stabilize before engaging with assessments. </w:t>
      </w:r>
    </w:p>
    <w:p w14:paraId="1DB13C31" w14:textId="77777777" w:rsidR="001078BE" w:rsidRDefault="001078BE" w:rsidP="001078BE">
      <w:pPr>
        <w:pStyle w:val="ListParagraph"/>
        <w:numPr>
          <w:ilvl w:val="0"/>
          <w:numId w:val="22"/>
        </w:numPr>
      </w:pPr>
      <w:r>
        <w:t>What’s being considered:</w:t>
      </w:r>
    </w:p>
    <w:p w14:paraId="256AC201" w14:textId="77777777" w:rsidR="001078BE" w:rsidRDefault="001078BE" w:rsidP="001078BE">
      <w:pPr>
        <w:pStyle w:val="ListParagraph"/>
        <w:numPr>
          <w:ilvl w:val="1"/>
          <w:numId w:val="22"/>
        </w:numPr>
      </w:pPr>
      <w:r>
        <w:t>Field -specific changes requested by W-2 workers (interviewed in early 2025)</w:t>
      </w:r>
    </w:p>
    <w:p w14:paraId="52DEC6E0" w14:textId="77777777" w:rsidR="001078BE" w:rsidRDefault="001078BE" w:rsidP="001078BE">
      <w:pPr>
        <w:pStyle w:val="ListParagraph"/>
        <w:numPr>
          <w:ilvl w:val="1"/>
          <w:numId w:val="22"/>
        </w:numPr>
      </w:pPr>
      <w:r>
        <w:t xml:space="preserve">Changes requested by </w:t>
      </w:r>
      <w:proofErr w:type="gramStart"/>
      <w:r>
        <w:t>state</w:t>
      </w:r>
      <w:proofErr w:type="gramEnd"/>
      <w:r>
        <w:t xml:space="preserve"> W-2 monitoring staff to help with agency monitoring</w:t>
      </w:r>
    </w:p>
    <w:p w14:paraId="7B71F6F0" w14:textId="01486F34" w:rsidR="001078BE" w:rsidRDefault="001078BE" w:rsidP="001078BE">
      <w:pPr>
        <w:pStyle w:val="ListParagraph"/>
        <w:numPr>
          <w:ilvl w:val="1"/>
          <w:numId w:val="22"/>
        </w:numPr>
      </w:pPr>
      <w:r>
        <w:t xml:space="preserve">Changing what’s defined as informal assessment at time of W-2 placement to allow for some parts of the assessment to be completed at later dates (e.g., 30, 60, 90 days) </w:t>
      </w:r>
    </w:p>
    <w:p w14:paraId="39AFFF46" w14:textId="77777777" w:rsidR="001078BE" w:rsidRDefault="001078BE" w:rsidP="001078BE">
      <w:pPr>
        <w:pStyle w:val="ListParagraph"/>
        <w:numPr>
          <w:ilvl w:val="0"/>
          <w:numId w:val="23"/>
        </w:numPr>
      </w:pPr>
      <w:r>
        <w:t>Next Steps:</w:t>
      </w:r>
    </w:p>
    <w:p w14:paraId="64915DEB" w14:textId="77777777" w:rsidR="001078BE" w:rsidRDefault="001078BE" w:rsidP="001078BE">
      <w:pPr>
        <w:pStyle w:val="ListParagraph"/>
        <w:numPr>
          <w:ilvl w:val="1"/>
          <w:numId w:val="23"/>
        </w:numPr>
      </w:pPr>
      <w:r>
        <w:t>BWF internal discussions to determine what are the highest priorities.</w:t>
      </w:r>
    </w:p>
    <w:p w14:paraId="25B8B27D" w14:textId="4A2D797D" w:rsidR="00FA39C2" w:rsidRPr="00930CC6" w:rsidRDefault="001078BE" w:rsidP="00930CC6">
      <w:pPr>
        <w:pStyle w:val="ListParagraph"/>
        <w:numPr>
          <w:ilvl w:val="1"/>
          <w:numId w:val="23"/>
        </w:numPr>
      </w:pPr>
      <w:r>
        <w:t xml:space="preserve">BWF will reach out to agencies for input when we start discussing </w:t>
      </w:r>
      <w:proofErr w:type="gramStart"/>
      <w:r>
        <w:t>the business need</w:t>
      </w:r>
      <w:proofErr w:type="gramEnd"/>
      <w:r>
        <w:t>.</w:t>
      </w:r>
      <w:r w:rsidR="00FA39C2" w:rsidRPr="00930CC6">
        <w:rPr>
          <w:sz w:val="16"/>
          <w:szCs w:val="16"/>
        </w:rPr>
        <w:t xml:space="preserve"> </w:t>
      </w:r>
    </w:p>
    <w:sectPr w:rsidR="00FA39C2" w:rsidRPr="00930CC6" w:rsidSect="00FA39C2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72ED" w14:textId="77777777" w:rsidR="00425919" w:rsidRDefault="00425919" w:rsidP="005542DE">
      <w:pPr>
        <w:spacing w:after="0" w:line="240" w:lineRule="auto"/>
      </w:pPr>
      <w:r>
        <w:separator/>
      </w:r>
    </w:p>
  </w:endnote>
  <w:endnote w:type="continuationSeparator" w:id="0">
    <w:p w14:paraId="34852267" w14:textId="77777777" w:rsidR="00425919" w:rsidRDefault="0042591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5BD8" w14:textId="77777777" w:rsidR="00425919" w:rsidRDefault="00425919" w:rsidP="005542DE">
      <w:pPr>
        <w:spacing w:after="0" w:line="240" w:lineRule="auto"/>
      </w:pPr>
      <w:r>
        <w:separator/>
      </w:r>
    </w:p>
  </w:footnote>
  <w:footnote w:type="continuationSeparator" w:id="0">
    <w:p w14:paraId="7048F815" w14:textId="77777777" w:rsidR="00425919" w:rsidRDefault="00425919" w:rsidP="0055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B600" w14:textId="30C7A033" w:rsidR="000C07C8" w:rsidRDefault="00030B76" w:rsidP="000A0ED9">
    <w:pPr>
      <w:pStyle w:val="Header"/>
      <w:tabs>
        <w:tab w:val="clear" w:pos="4680"/>
        <w:tab w:val="clear" w:pos="9360"/>
        <w:tab w:val="left" w:pos="292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5599B37" wp14:editId="7C4F6EE8">
              <wp:simplePos x="0" y="0"/>
              <wp:positionH relativeFrom="column">
                <wp:posOffset>-974035</wp:posOffset>
              </wp:positionH>
              <wp:positionV relativeFrom="paragraph">
                <wp:posOffset>-807057</wp:posOffset>
              </wp:positionV>
              <wp:extent cx="8310604" cy="950871"/>
              <wp:effectExtent l="0" t="0" r="0" b="1905"/>
              <wp:wrapNone/>
              <wp:docPr id="44322897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0604" cy="950871"/>
                        <a:chOff x="0" y="0"/>
                        <a:chExt cx="8310604" cy="950871"/>
                      </a:xfrm>
                    </wpg:grpSpPr>
                    <wps:wsp>
                      <wps:cNvPr id="1674273136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3854" y="0"/>
                          <a:ext cx="8286750" cy="907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3763319" name="Rectangle 1"/>
                      <wps:cNvSpPr/>
                      <wps:spPr>
                        <a:xfrm flipV="1">
                          <a:off x="0" y="890546"/>
                          <a:ext cx="8286750" cy="603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030749" id="Group 1" o:spid="_x0000_s1026" alt="&quot;&quot;" style="position:absolute;margin-left:-76.7pt;margin-top:-63.55pt;width:654.4pt;height:74.85pt;z-index:-251654144" coordsize="83106,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">
              <v:rect id="Rectangle 1" o:spid="_x0000_s1027" alt="&quot;&quot;" style="position:absolute;left:238;width:82868;height: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" fillcolor="#2162ae [3204]" stroked="f" strokeweight="1pt"/>
              <v:rect id="Rectangle 1" o:spid="_x0000_s1028" style="position:absolute;top:8905;width:82867;height:60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" fillcolor="#af3962 [3205]" stroked="f" strokeweight="1pt"/>
            </v:group>
          </w:pict>
        </mc:Fallback>
      </mc:AlternateContent>
    </w:r>
    <w:r w:rsidR="00AF3692">
      <w:rPr>
        <w:noProof/>
      </w:rPr>
      <w:drawing>
        <wp:anchor distT="0" distB="0" distL="114300" distR="114300" simplePos="0" relativeHeight="251659264" behindDoc="0" locked="0" layoutInCell="1" allowOverlap="1" wp14:anchorId="1A6527EA" wp14:editId="123AA727">
          <wp:simplePos x="0" y="0"/>
          <wp:positionH relativeFrom="margin">
            <wp:posOffset>0</wp:posOffset>
          </wp:positionH>
          <wp:positionV relativeFrom="paragraph">
            <wp:posOffset>-343374</wp:posOffset>
          </wp:positionV>
          <wp:extent cx="1514475" cy="347345"/>
          <wp:effectExtent l="0" t="0" r="9525" b="0"/>
          <wp:wrapNone/>
          <wp:docPr id="960574660" name="Picture 2" descr="Wisconsin Department of Children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74660" name="Picture 2" descr="Wisconsin Department of Children and Famil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AA4"/>
    <w:multiLevelType w:val="hybridMultilevel"/>
    <w:tmpl w:val="3856B1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A35780"/>
    <w:multiLevelType w:val="hybridMultilevel"/>
    <w:tmpl w:val="08B0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3F92"/>
    <w:multiLevelType w:val="hybridMultilevel"/>
    <w:tmpl w:val="E602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6A2"/>
    <w:multiLevelType w:val="hybridMultilevel"/>
    <w:tmpl w:val="3AA4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48E2"/>
    <w:multiLevelType w:val="hybridMultilevel"/>
    <w:tmpl w:val="E1AC0BE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A1261E4"/>
    <w:multiLevelType w:val="hybridMultilevel"/>
    <w:tmpl w:val="F900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955F6"/>
    <w:multiLevelType w:val="hybridMultilevel"/>
    <w:tmpl w:val="11FC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9098B"/>
    <w:multiLevelType w:val="hybridMultilevel"/>
    <w:tmpl w:val="AA5A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75B9"/>
    <w:multiLevelType w:val="hybridMultilevel"/>
    <w:tmpl w:val="7B26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E4E06"/>
    <w:multiLevelType w:val="hybridMultilevel"/>
    <w:tmpl w:val="06B8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D300E"/>
    <w:multiLevelType w:val="hybridMultilevel"/>
    <w:tmpl w:val="F3E42A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5E5877"/>
    <w:multiLevelType w:val="hybridMultilevel"/>
    <w:tmpl w:val="2CC01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25E0B"/>
    <w:multiLevelType w:val="hybridMultilevel"/>
    <w:tmpl w:val="447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4235E"/>
    <w:multiLevelType w:val="hybridMultilevel"/>
    <w:tmpl w:val="2E1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F2DC3"/>
    <w:multiLevelType w:val="hybridMultilevel"/>
    <w:tmpl w:val="082E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09B8"/>
    <w:multiLevelType w:val="hybridMultilevel"/>
    <w:tmpl w:val="EEB4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011B4"/>
    <w:multiLevelType w:val="hybridMultilevel"/>
    <w:tmpl w:val="B410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57502"/>
    <w:multiLevelType w:val="hybridMultilevel"/>
    <w:tmpl w:val="21E01A9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C823925"/>
    <w:multiLevelType w:val="hybridMultilevel"/>
    <w:tmpl w:val="2DCC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059ED"/>
    <w:multiLevelType w:val="hybridMultilevel"/>
    <w:tmpl w:val="A8D6B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4A2499"/>
    <w:multiLevelType w:val="hybridMultilevel"/>
    <w:tmpl w:val="D54A04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86182498">
    <w:abstractNumId w:val="11"/>
  </w:num>
  <w:num w:numId="2" w16cid:durableId="2069918311">
    <w:abstractNumId w:val="19"/>
  </w:num>
  <w:num w:numId="3" w16cid:durableId="1486317363">
    <w:abstractNumId w:val="6"/>
  </w:num>
  <w:num w:numId="4" w16cid:durableId="2041129172">
    <w:abstractNumId w:val="6"/>
  </w:num>
  <w:num w:numId="5" w16cid:durableId="226840823">
    <w:abstractNumId w:val="16"/>
  </w:num>
  <w:num w:numId="6" w16cid:durableId="1769621496">
    <w:abstractNumId w:val="2"/>
  </w:num>
  <w:num w:numId="7" w16cid:durableId="900098058">
    <w:abstractNumId w:val="2"/>
  </w:num>
  <w:num w:numId="8" w16cid:durableId="1475444685">
    <w:abstractNumId w:val="2"/>
  </w:num>
  <w:num w:numId="9" w16cid:durableId="255947127">
    <w:abstractNumId w:val="8"/>
  </w:num>
  <w:num w:numId="10" w16cid:durableId="357584270">
    <w:abstractNumId w:val="2"/>
  </w:num>
  <w:num w:numId="11" w16cid:durableId="672149127">
    <w:abstractNumId w:val="13"/>
  </w:num>
  <w:num w:numId="12" w16cid:durableId="45301696">
    <w:abstractNumId w:val="17"/>
  </w:num>
  <w:num w:numId="13" w16cid:durableId="1908490011">
    <w:abstractNumId w:val="12"/>
  </w:num>
  <w:num w:numId="14" w16cid:durableId="1619485926">
    <w:abstractNumId w:val="4"/>
  </w:num>
  <w:num w:numId="15" w16cid:durableId="594480431">
    <w:abstractNumId w:val="20"/>
  </w:num>
  <w:num w:numId="16" w16cid:durableId="373432619">
    <w:abstractNumId w:val="10"/>
  </w:num>
  <w:num w:numId="17" w16cid:durableId="1981837519">
    <w:abstractNumId w:val="0"/>
  </w:num>
  <w:num w:numId="18" w16cid:durableId="630744271">
    <w:abstractNumId w:val="3"/>
  </w:num>
  <w:num w:numId="19" w16cid:durableId="682900359">
    <w:abstractNumId w:val="18"/>
  </w:num>
  <w:num w:numId="20" w16cid:durableId="487091545">
    <w:abstractNumId w:val="14"/>
  </w:num>
  <w:num w:numId="21" w16cid:durableId="801656396">
    <w:abstractNumId w:val="1"/>
  </w:num>
  <w:num w:numId="22" w16cid:durableId="1554849907">
    <w:abstractNumId w:val="5"/>
  </w:num>
  <w:num w:numId="23" w16cid:durableId="263801918">
    <w:abstractNumId w:val="15"/>
  </w:num>
  <w:num w:numId="24" w16cid:durableId="250437065">
    <w:abstractNumId w:val="9"/>
  </w:num>
  <w:num w:numId="25" w16cid:durableId="201019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jyFWy4Mv2NdrUwrijUvbFNoTX4MKskDpInUfDy2p8TkhoVqFORduHxMm1AeJeEOPXYLZ/zjBKzxfzeKVRjDbw==" w:salt="wEXEuMHmCBcl88OMi2py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C8"/>
    <w:rsid w:val="00030B76"/>
    <w:rsid w:val="00031469"/>
    <w:rsid w:val="00051456"/>
    <w:rsid w:val="000576CE"/>
    <w:rsid w:val="000A0ED9"/>
    <w:rsid w:val="000C07C8"/>
    <w:rsid w:val="001078BE"/>
    <w:rsid w:val="0013299D"/>
    <w:rsid w:val="00165923"/>
    <w:rsid w:val="00167B26"/>
    <w:rsid w:val="001A7E6D"/>
    <w:rsid w:val="002171FB"/>
    <w:rsid w:val="00221723"/>
    <w:rsid w:val="002D2F2D"/>
    <w:rsid w:val="002E18B4"/>
    <w:rsid w:val="002E41D2"/>
    <w:rsid w:val="002E4F63"/>
    <w:rsid w:val="00343CDC"/>
    <w:rsid w:val="00395BF9"/>
    <w:rsid w:val="003B38FB"/>
    <w:rsid w:val="003B5DED"/>
    <w:rsid w:val="00425919"/>
    <w:rsid w:val="00442E6B"/>
    <w:rsid w:val="00464092"/>
    <w:rsid w:val="00487AA0"/>
    <w:rsid w:val="004D1627"/>
    <w:rsid w:val="005012E4"/>
    <w:rsid w:val="00521FE1"/>
    <w:rsid w:val="00535535"/>
    <w:rsid w:val="005542DE"/>
    <w:rsid w:val="005B16D4"/>
    <w:rsid w:val="005D1CB5"/>
    <w:rsid w:val="005F7C8E"/>
    <w:rsid w:val="00632D65"/>
    <w:rsid w:val="00636C83"/>
    <w:rsid w:val="00685048"/>
    <w:rsid w:val="006B5E73"/>
    <w:rsid w:val="006B7B64"/>
    <w:rsid w:val="006C0110"/>
    <w:rsid w:val="006C3A01"/>
    <w:rsid w:val="006D68F5"/>
    <w:rsid w:val="006F6471"/>
    <w:rsid w:val="006F64CA"/>
    <w:rsid w:val="00703DB3"/>
    <w:rsid w:val="00762024"/>
    <w:rsid w:val="00774C92"/>
    <w:rsid w:val="007E6B85"/>
    <w:rsid w:val="008110E9"/>
    <w:rsid w:val="00815E05"/>
    <w:rsid w:val="00822C03"/>
    <w:rsid w:val="008363E9"/>
    <w:rsid w:val="0086530E"/>
    <w:rsid w:val="008B539B"/>
    <w:rsid w:val="008D165B"/>
    <w:rsid w:val="008D6009"/>
    <w:rsid w:val="009255F5"/>
    <w:rsid w:val="00930CC6"/>
    <w:rsid w:val="0094233D"/>
    <w:rsid w:val="00964189"/>
    <w:rsid w:val="009A55E9"/>
    <w:rsid w:val="009A7655"/>
    <w:rsid w:val="009D08E0"/>
    <w:rsid w:val="00A2180C"/>
    <w:rsid w:val="00A23C95"/>
    <w:rsid w:val="00A24034"/>
    <w:rsid w:val="00A66E96"/>
    <w:rsid w:val="00A70616"/>
    <w:rsid w:val="00A91733"/>
    <w:rsid w:val="00A97C50"/>
    <w:rsid w:val="00AB45D7"/>
    <w:rsid w:val="00AD31F3"/>
    <w:rsid w:val="00AD37F9"/>
    <w:rsid w:val="00AD7BA3"/>
    <w:rsid w:val="00AE7A12"/>
    <w:rsid w:val="00AF3692"/>
    <w:rsid w:val="00AF4787"/>
    <w:rsid w:val="00AF6F8D"/>
    <w:rsid w:val="00B12617"/>
    <w:rsid w:val="00B2588E"/>
    <w:rsid w:val="00B75919"/>
    <w:rsid w:val="00B96933"/>
    <w:rsid w:val="00BA7754"/>
    <w:rsid w:val="00C36B62"/>
    <w:rsid w:val="00CB3628"/>
    <w:rsid w:val="00CC289C"/>
    <w:rsid w:val="00CF70D0"/>
    <w:rsid w:val="00DB5CD0"/>
    <w:rsid w:val="00DC21B9"/>
    <w:rsid w:val="00DD2F70"/>
    <w:rsid w:val="00DE4E33"/>
    <w:rsid w:val="00DF2AE2"/>
    <w:rsid w:val="00DF4F07"/>
    <w:rsid w:val="00DF7E33"/>
    <w:rsid w:val="00E07BA2"/>
    <w:rsid w:val="00E33BBA"/>
    <w:rsid w:val="00E36580"/>
    <w:rsid w:val="00E72773"/>
    <w:rsid w:val="00E736C9"/>
    <w:rsid w:val="00E7721C"/>
    <w:rsid w:val="00E84BBC"/>
    <w:rsid w:val="00ED16D1"/>
    <w:rsid w:val="00EF4CC7"/>
    <w:rsid w:val="00F02C5C"/>
    <w:rsid w:val="00F1694F"/>
    <w:rsid w:val="00F629A0"/>
    <w:rsid w:val="00F74247"/>
    <w:rsid w:val="00F83A9A"/>
    <w:rsid w:val="00FA39C2"/>
    <w:rsid w:val="00FC41A8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864C"/>
  <w15:chartTrackingRefBased/>
  <w15:docId w15:val="{77CDFB9F-50C5-49B7-BE75-0E3274D1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C2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0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7C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C07C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7C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C0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7C8"/>
    <w:rPr>
      <w:i/>
      <w:iCs/>
      <w:color w:val="184982" w:themeColor="accent1" w:themeShade="BF"/>
    </w:rPr>
  </w:style>
  <w:style w:type="paragraph" w:styleId="NoSpacing">
    <w:name w:val="No Spacing"/>
    <w:link w:val="NoSpacingChar"/>
    <w:uiPriority w:val="1"/>
    <w:qFormat/>
    <w:rsid w:val="005F7C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F7C8E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3B5D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7F9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7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2029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Upcoming WWP Projects, May 20, 2026</vt:lpstr>
    </vt:vector>
  </TitlesOfParts>
  <Company>Wisconsin Department of Children and Families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Upcoming WWP Projects, May 20, 2026</dc:title>
  <dc:subject>Upcoming WWP Projects, May 20, 2026</dc:subject>
  <dc:creator>Division of Family and Economic Security / Bureau of Working Families</dc:creator>
  <cp:keywords/>
  <dc:description/>
  <cp:lastModifiedBy>Macura, Nebojsa S - DCF</cp:lastModifiedBy>
  <cp:revision>7</cp:revision>
  <dcterms:created xsi:type="dcterms:W3CDTF">2026-06-02T17:10:00Z</dcterms:created>
  <dcterms:modified xsi:type="dcterms:W3CDTF">2026-06-03T18:11:00Z</dcterms:modified>
</cp:coreProperties>
</file>