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D73C10" w14:textId="77777777" w:rsidR="00FA39C2" w:rsidRDefault="00FA39C2" w:rsidP="00DF7E33"/>
    <w:p w14:paraId="445E577B" w14:textId="67AE7973" w:rsidR="00FA39C2" w:rsidRDefault="00A66E96" w:rsidP="00FA39C2">
      <w:pPr>
        <w:pStyle w:val="Heading1"/>
      </w:pPr>
      <w:r>
        <w:t>Systems and Reporting Subcommittee Meeting Minutes</w:t>
      </w:r>
    </w:p>
    <w:p w14:paraId="0EB2D51D" w14:textId="731E0708" w:rsidR="00AD37F9" w:rsidRPr="00FA39C2" w:rsidRDefault="00A66E96" w:rsidP="00FA39C2">
      <w:r>
        <w:t xml:space="preserve">The purpose of the meeting is to discuss system changes and </w:t>
      </w:r>
      <w:proofErr w:type="gramStart"/>
      <w:r>
        <w:t>reporting</w:t>
      </w:r>
      <w:proofErr w:type="gramEnd"/>
      <w:r>
        <w:t xml:space="preserve"> updates. This meeting occurred virtually via Microsoft Teams on Wednesday May 20, 2026</w:t>
      </w:r>
      <w:r w:rsidR="00BA3413">
        <w:t>,</w:t>
      </w:r>
      <w:r>
        <w:t xml:space="preserve"> at 1PM. </w:t>
      </w:r>
    </w:p>
    <w:p w14:paraId="1178F206" w14:textId="2279516E" w:rsidR="00FA39C2" w:rsidRDefault="00A66E96" w:rsidP="00FA39C2">
      <w:pPr>
        <w:pStyle w:val="Heading2"/>
      </w:pPr>
      <w:r>
        <w:t>Attendees</w:t>
      </w:r>
    </w:p>
    <w:p w14:paraId="4DE6B890" w14:textId="545019C1" w:rsidR="00165923" w:rsidRPr="00165923" w:rsidRDefault="00165923" w:rsidP="00165923">
      <w:r>
        <w:t xml:space="preserve">Image below lays out the state DCF staff and W-2 agencies </w:t>
      </w:r>
      <w:r w:rsidR="00BA3413">
        <w:t xml:space="preserve">who </w:t>
      </w:r>
      <w:r>
        <w:t xml:space="preserve">attended the meeting. </w:t>
      </w:r>
    </w:p>
    <w:p w14:paraId="78349548" w14:textId="64B8EE57" w:rsidR="00AD37F9" w:rsidRDefault="00165923" w:rsidP="00FA39C2">
      <w:r>
        <w:rPr>
          <w:noProof/>
        </w:rPr>
        <w:drawing>
          <wp:inline distT="0" distB="0" distL="0" distR="0" wp14:anchorId="259C7219" wp14:editId="65B2EBE3">
            <wp:extent cx="6800000" cy="4476190"/>
            <wp:effectExtent l="0" t="0" r="1270" b="635"/>
            <wp:docPr id="430982889" name="Picture 1" descr="Image of attandance of who was present at the meeting.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30982889" name="Picture 1" descr="Image of attandance of who was present at the meeting. 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800000" cy="44761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F6B2A78" w14:textId="5F3A6C06" w:rsidR="00A66E96" w:rsidRDefault="00A66E96" w:rsidP="00A66E96">
      <w:pPr>
        <w:pStyle w:val="Heading2"/>
      </w:pPr>
      <w:r>
        <w:t>Report Updates from BAR’s Rob O’Connell</w:t>
      </w:r>
    </w:p>
    <w:p w14:paraId="26584C1A" w14:textId="5D2889DE" w:rsidR="00A66E96" w:rsidRDefault="00A66E96" w:rsidP="009A7655">
      <w:pPr>
        <w:pStyle w:val="Heading3"/>
      </w:pPr>
      <w:r>
        <w:t>Upcoming Changes to WebI Personal Folder and BI Inbox</w:t>
      </w:r>
    </w:p>
    <w:p w14:paraId="4C88017F" w14:textId="77777777" w:rsidR="00B12617" w:rsidRDefault="00B12617" w:rsidP="00B12617">
      <w:pPr>
        <w:pStyle w:val="ListParagraph"/>
        <w:numPr>
          <w:ilvl w:val="0"/>
          <w:numId w:val="11"/>
        </w:numPr>
      </w:pPr>
      <w:r>
        <w:t>WebI Personal Folder / BI Inbox – Upcoming Changes</w:t>
      </w:r>
    </w:p>
    <w:p w14:paraId="23C26309" w14:textId="77777777" w:rsidR="00B12617" w:rsidRDefault="00B12617" w:rsidP="00B12617">
      <w:pPr>
        <w:pStyle w:val="ListParagraph"/>
        <w:numPr>
          <w:ilvl w:val="0"/>
          <w:numId w:val="11"/>
        </w:numPr>
      </w:pPr>
      <w:r>
        <w:t>Upgrade for WebI is coming, date TBD (by end of year is the projected vision)</w:t>
      </w:r>
    </w:p>
    <w:p w14:paraId="202417DB" w14:textId="5DD08670" w:rsidR="009A7655" w:rsidRPr="009A7655" w:rsidRDefault="00B12617" w:rsidP="00B12617">
      <w:pPr>
        <w:pStyle w:val="ListParagraph"/>
        <w:numPr>
          <w:ilvl w:val="1"/>
          <w:numId w:val="11"/>
        </w:numPr>
      </w:pPr>
      <w:r>
        <w:t>General updates to folders will happen, however, reports in personal folders might not be updated</w:t>
      </w:r>
    </w:p>
    <w:p w14:paraId="5FC1A32B" w14:textId="617A3E91" w:rsidR="00FA39C2" w:rsidRDefault="00AD37F9" w:rsidP="00FA39C2">
      <w:pPr>
        <w:pStyle w:val="Heading2"/>
      </w:pPr>
      <w:r>
        <w:t>System Updates from BWF’s Automation Team</w:t>
      </w:r>
    </w:p>
    <w:p w14:paraId="229D8802" w14:textId="3AEF6EBC" w:rsidR="00FA39C2" w:rsidRDefault="00AD37F9" w:rsidP="00FA39C2">
      <w:r>
        <w:t xml:space="preserve">CWW Changes for June </w:t>
      </w:r>
      <w:r w:rsidR="00A2180C">
        <w:t xml:space="preserve">will </w:t>
      </w:r>
      <w:r>
        <w:t xml:space="preserve">go live </w:t>
      </w:r>
      <w:r w:rsidR="00A2180C">
        <w:t xml:space="preserve">on </w:t>
      </w:r>
      <w:r>
        <w:t>6/20/2026</w:t>
      </w:r>
      <w:r w:rsidR="00A2180C">
        <w:t>.</w:t>
      </w:r>
    </w:p>
    <w:p w14:paraId="7C484B49" w14:textId="66902F54" w:rsidR="00AD37F9" w:rsidRDefault="00AD37F9" w:rsidP="00AD37F9">
      <w:pPr>
        <w:pStyle w:val="Heading3"/>
      </w:pPr>
      <w:r>
        <w:t>June Project Updates</w:t>
      </w:r>
    </w:p>
    <w:p w14:paraId="0776C902" w14:textId="7F430292" w:rsidR="00E158F3" w:rsidRDefault="00AD37F9" w:rsidP="00E158F3">
      <w:pPr>
        <w:numPr>
          <w:ilvl w:val="0"/>
          <w:numId w:val="2"/>
        </w:numPr>
        <w:ind w:left="450" w:hanging="90"/>
      </w:pPr>
      <w:r w:rsidRPr="00AD37F9">
        <w:t>Changes impacting ACCESS, MyACCESS</w:t>
      </w:r>
      <w:r w:rsidR="00E158F3">
        <w:t xml:space="preserve">, </w:t>
      </w:r>
      <w:r w:rsidRPr="00AD37F9">
        <w:t>CWW</w:t>
      </w:r>
      <w:r w:rsidR="00E158F3">
        <w:t xml:space="preserve"> and reports</w:t>
      </w:r>
      <w:r w:rsidR="00AF4787">
        <w:t xml:space="preserve"> are provided in the chart below</w:t>
      </w:r>
    </w:p>
    <w:p w14:paraId="0857F32A" w14:textId="77777777" w:rsidR="00E158F3" w:rsidRDefault="00E158F3" w:rsidP="00E158F3"/>
    <w:p w14:paraId="0CBC1D83" w14:textId="77777777" w:rsidR="00E158F3" w:rsidRDefault="00E158F3" w:rsidP="00E158F3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05"/>
        <w:gridCol w:w="3600"/>
        <w:gridCol w:w="4045"/>
      </w:tblGrid>
      <w:tr w:rsidR="00E158F3" w14:paraId="231869C7" w14:textId="77777777" w:rsidTr="00A81CE0">
        <w:trPr>
          <w:tblHeader/>
        </w:trPr>
        <w:tc>
          <w:tcPr>
            <w:tcW w:w="1705" w:type="dxa"/>
            <w:shd w:val="clear" w:color="auto" w:fill="00B050"/>
          </w:tcPr>
          <w:p w14:paraId="2876AA77" w14:textId="77777777" w:rsidR="00E158F3" w:rsidRPr="008C66C1" w:rsidRDefault="00E158F3" w:rsidP="00157372">
            <w:pPr>
              <w:jc w:val="center"/>
              <w:rPr>
                <w:b/>
                <w:bCs/>
              </w:rPr>
            </w:pPr>
            <w:r w:rsidRPr="008C66C1">
              <w:rPr>
                <w:b/>
                <w:bCs/>
              </w:rPr>
              <w:lastRenderedPageBreak/>
              <w:t>Release Date</w:t>
            </w:r>
          </w:p>
        </w:tc>
        <w:tc>
          <w:tcPr>
            <w:tcW w:w="3600" w:type="dxa"/>
            <w:shd w:val="clear" w:color="auto" w:fill="00B050"/>
          </w:tcPr>
          <w:p w14:paraId="6B765F76" w14:textId="77777777" w:rsidR="00E158F3" w:rsidRPr="008C66C1" w:rsidRDefault="00E158F3" w:rsidP="00157372">
            <w:pPr>
              <w:jc w:val="center"/>
              <w:rPr>
                <w:b/>
                <w:bCs/>
              </w:rPr>
            </w:pPr>
            <w:r w:rsidRPr="008C66C1">
              <w:rPr>
                <w:b/>
                <w:bCs/>
              </w:rPr>
              <w:t>Project</w:t>
            </w:r>
          </w:p>
        </w:tc>
        <w:tc>
          <w:tcPr>
            <w:tcW w:w="4045" w:type="dxa"/>
            <w:shd w:val="clear" w:color="auto" w:fill="00B050"/>
          </w:tcPr>
          <w:p w14:paraId="37390F9A" w14:textId="77777777" w:rsidR="00E158F3" w:rsidRPr="008C66C1" w:rsidRDefault="00E158F3" w:rsidP="00157372">
            <w:pPr>
              <w:jc w:val="center"/>
              <w:rPr>
                <w:b/>
                <w:bCs/>
              </w:rPr>
            </w:pPr>
            <w:r w:rsidRPr="008C66C1">
              <w:rPr>
                <w:b/>
                <w:bCs/>
              </w:rPr>
              <w:t>Project Description</w:t>
            </w:r>
          </w:p>
        </w:tc>
      </w:tr>
      <w:tr w:rsidR="00E158F3" w14:paraId="532E2C06" w14:textId="77777777" w:rsidTr="00157372">
        <w:tc>
          <w:tcPr>
            <w:tcW w:w="1705" w:type="dxa"/>
          </w:tcPr>
          <w:p w14:paraId="7A9EC12B" w14:textId="77777777" w:rsidR="00E158F3" w:rsidRDefault="00E158F3" w:rsidP="00157372">
            <w:r>
              <w:t>May 29,</w:t>
            </w:r>
            <w:r w:rsidRPr="00FB6837">
              <w:t xml:space="preserve"> 2026</w:t>
            </w:r>
          </w:p>
        </w:tc>
        <w:tc>
          <w:tcPr>
            <w:tcW w:w="3600" w:type="dxa"/>
          </w:tcPr>
          <w:p w14:paraId="37659292" w14:textId="77777777" w:rsidR="00E158F3" w:rsidRDefault="00E158F3" w:rsidP="00157372">
            <w:r>
              <w:rPr>
                <w:rFonts w:cs="Times New Roman"/>
              </w:rPr>
              <w:t>RMB/RMC Report</w:t>
            </w:r>
          </w:p>
        </w:tc>
        <w:tc>
          <w:tcPr>
            <w:tcW w:w="4045" w:type="dxa"/>
          </w:tcPr>
          <w:p w14:paraId="4EB4BFEF" w14:textId="77777777" w:rsidR="00E158F3" w:rsidRDefault="00E158F3" w:rsidP="00E158F3">
            <w:pPr>
              <w:pStyle w:val="ListParagraph"/>
              <w:numPr>
                <w:ilvl w:val="0"/>
                <w:numId w:val="13"/>
              </w:numPr>
              <w:ind w:left="480"/>
            </w:pPr>
            <w:r>
              <w:t>New report located in WebI that lets agencies know what renewals and changes submitted from ACCESS</w:t>
            </w:r>
          </w:p>
          <w:p w14:paraId="073405F3" w14:textId="77777777" w:rsidR="00E158F3" w:rsidRDefault="00E158F3" w:rsidP="00E158F3">
            <w:pPr>
              <w:pStyle w:val="ListParagraph"/>
              <w:numPr>
                <w:ilvl w:val="0"/>
                <w:numId w:val="9"/>
              </w:numPr>
              <w:ind w:left="480"/>
            </w:pPr>
            <w:r>
              <w:t>Report will show the following statuses:</w:t>
            </w:r>
          </w:p>
          <w:p w14:paraId="71D4F1BF" w14:textId="77777777" w:rsidR="00E158F3" w:rsidRDefault="00E158F3" w:rsidP="00E158F3">
            <w:pPr>
              <w:pStyle w:val="ListParagraph"/>
              <w:numPr>
                <w:ilvl w:val="0"/>
                <w:numId w:val="12"/>
              </w:numPr>
            </w:pPr>
            <w:r>
              <w:t>Completed</w:t>
            </w:r>
          </w:p>
          <w:p w14:paraId="114B2E9E" w14:textId="77777777" w:rsidR="00E158F3" w:rsidRDefault="00E158F3" w:rsidP="00E158F3">
            <w:pPr>
              <w:pStyle w:val="ListParagraph"/>
              <w:numPr>
                <w:ilvl w:val="0"/>
                <w:numId w:val="12"/>
              </w:numPr>
            </w:pPr>
            <w:r>
              <w:t>In progress</w:t>
            </w:r>
          </w:p>
          <w:p w14:paraId="0C480B30" w14:textId="77777777" w:rsidR="00E158F3" w:rsidRDefault="00E158F3" w:rsidP="00E158F3">
            <w:pPr>
              <w:pStyle w:val="ListParagraph"/>
              <w:numPr>
                <w:ilvl w:val="0"/>
                <w:numId w:val="12"/>
              </w:numPr>
            </w:pPr>
            <w:r>
              <w:t>No action taken</w:t>
            </w:r>
          </w:p>
          <w:p w14:paraId="42E1F539" w14:textId="77777777" w:rsidR="00E158F3" w:rsidRDefault="00E158F3" w:rsidP="00E158F3">
            <w:pPr>
              <w:pStyle w:val="ListParagraph"/>
              <w:numPr>
                <w:ilvl w:val="0"/>
                <w:numId w:val="12"/>
              </w:numPr>
            </w:pPr>
            <w:r>
              <w:t xml:space="preserve">Received </w:t>
            </w:r>
          </w:p>
          <w:p w14:paraId="71895BCD" w14:textId="77777777" w:rsidR="00E158F3" w:rsidRPr="000C10B6" w:rsidRDefault="00E158F3" w:rsidP="00E158F3">
            <w:pPr>
              <w:pStyle w:val="ListParagraph"/>
              <w:numPr>
                <w:ilvl w:val="0"/>
                <w:numId w:val="12"/>
              </w:numPr>
            </w:pPr>
            <w:r>
              <w:t xml:space="preserve">Expired </w:t>
            </w:r>
          </w:p>
          <w:p w14:paraId="3D93CE58" w14:textId="77777777" w:rsidR="00E158F3" w:rsidRDefault="00E158F3" w:rsidP="00E158F3">
            <w:pPr>
              <w:pStyle w:val="ListParagraph"/>
              <w:numPr>
                <w:ilvl w:val="0"/>
                <w:numId w:val="6"/>
              </w:numPr>
              <w:ind w:left="480"/>
            </w:pPr>
            <w:r>
              <w:t xml:space="preserve">Location: WISDOM folder </w:t>
            </w:r>
          </w:p>
          <w:p w14:paraId="6A5FDE02" w14:textId="77777777" w:rsidR="00E158F3" w:rsidRDefault="00E158F3" w:rsidP="00E158F3">
            <w:pPr>
              <w:pStyle w:val="ListParagraph"/>
              <w:numPr>
                <w:ilvl w:val="0"/>
                <w:numId w:val="6"/>
              </w:numPr>
              <w:ind w:left="480"/>
            </w:pPr>
            <w:r w:rsidRPr="00A52FFD">
              <w:rPr>
                <w:b/>
                <w:bCs/>
              </w:rPr>
              <w:t>Go-live: 05/29/2026</w:t>
            </w:r>
          </w:p>
          <w:p w14:paraId="7AD4DCF9" w14:textId="77777777" w:rsidR="00E158F3" w:rsidRDefault="00E158F3" w:rsidP="00157372"/>
        </w:tc>
      </w:tr>
      <w:tr w:rsidR="00E158F3" w14:paraId="7A7ADF73" w14:textId="77777777" w:rsidTr="00157372">
        <w:tc>
          <w:tcPr>
            <w:tcW w:w="1705" w:type="dxa"/>
          </w:tcPr>
          <w:p w14:paraId="2D5BCDDA" w14:textId="77777777" w:rsidR="00E158F3" w:rsidRDefault="00E158F3" w:rsidP="00157372">
            <w:r w:rsidRPr="00FB6837">
              <w:t xml:space="preserve">June </w:t>
            </w:r>
            <w:r>
              <w:t>13,</w:t>
            </w:r>
            <w:r w:rsidRPr="00FB6837">
              <w:t xml:space="preserve"> 2026</w:t>
            </w:r>
          </w:p>
        </w:tc>
        <w:tc>
          <w:tcPr>
            <w:tcW w:w="3600" w:type="dxa"/>
          </w:tcPr>
          <w:p w14:paraId="35F4FEB6" w14:textId="77777777" w:rsidR="00E158F3" w:rsidRDefault="00E158F3" w:rsidP="00157372">
            <w:pPr>
              <w:rPr>
                <w:rFonts w:cs="Times New Roman"/>
              </w:rPr>
            </w:pPr>
            <w:proofErr w:type="spellStart"/>
            <w:r>
              <w:rPr>
                <w:rFonts w:cs="Times New Roman"/>
              </w:rPr>
              <w:t>MyWI</w:t>
            </w:r>
            <w:proofErr w:type="spellEnd"/>
            <w:r>
              <w:rPr>
                <w:rFonts w:cs="Times New Roman"/>
              </w:rPr>
              <w:t xml:space="preserve"> ID: Tableau</w:t>
            </w:r>
          </w:p>
        </w:tc>
        <w:tc>
          <w:tcPr>
            <w:tcW w:w="4045" w:type="dxa"/>
          </w:tcPr>
          <w:p w14:paraId="12DC4FC8" w14:textId="77777777" w:rsidR="00E158F3" w:rsidRDefault="00E158F3" w:rsidP="00E158F3">
            <w:pPr>
              <w:pStyle w:val="ListParagraph"/>
              <w:numPr>
                <w:ilvl w:val="0"/>
                <w:numId w:val="6"/>
              </w:numPr>
              <w:ind w:left="480"/>
            </w:pPr>
            <w:r>
              <w:t xml:space="preserve">New log-in process beginning </w:t>
            </w:r>
          </w:p>
          <w:p w14:paraId="28ED5FF5" w14:textId="77777777" w:rsidR="00E158F3" w:rsidRDefault="00E158F3" w:rsidP="00E158F3">
            <w:pPr>
              <w:pStyle w:val="ListParagraph"/>
              <w:numPr>
                <w:ilvl w:val="0"/>
                <w:numId w:val="6"/>
              </w:numPr>
              <w:ind w:left="480"/>
              <w:rPr>
                <w:b/>
                <w:bCs/>
              </w:rPr>
            </w:pPr>
            <w:r w:rsidRPr="00283513">
              <w:rPr>
                <w:b/>
                <w:bCs/>
              </w:rPr>
              <w:t>Go-live: 06/13/2026</w:t>
            </w:r>
          </w:p>
          <w:p w14:paraId="35870B9A" w14:textId="77777777" w:rsidR="00E158F3" w:rsidRDefault="00E158F3" w:rsidP="00157372">
            <w:pPr>
              <w:rPr>
                <w:b/>
                <w:bCs/>
              </w:rPr>
            </w:pPr>
          </w:p>
          <w:p w14:paraId="18D4E55F" w14:textId="77777777" w:rsidR="00E158F3" w:rsidRPr="008C66C1" w:rsidRDefault="00E158F3" w:rsidP="00157372">
            <w:pPr>
              <w:rPr>
                <w:color w:val="AF3962" w:themeColor="accent2"/>
              </w:rPr>
            </w:pPr>
            <w:r w:rsidRPr="008C66C1">
              <w:rPr>
                <w:color w:val="AF3962" w:themeColor="accent2"/>
              </w:rPr>
              <w:t xml:space="preserve">Action item Mai: Confirm that CWW and ECF has gone live with </w:t>
            </w:r>
            <w:proofErr w:type="spellStart"/>
            <w:r w:rsidRPr="008C66C1">
              <w:rPr>
                <w:color w:val="AF3962" w:themeColor="accent2"/>
              </w:rPr>
              <w:t>MyW</w:t>
            </w:r>
            <w:r>
              <w:rPr>
                <w:color w:val="AF3962" w:themeColor="accent2"/>
              </w:rPr>
              <w:t>I</w:t>
            </w:r>
            <w:proofErr w:type="spellEnd"/>
            <w:r w:rsidRPr="008C66C1">
              <w:rPr>
                <w:color w:val="AF3962" w:themeColor="accent2"/>
              </w:rPr>
              <w:t xml:space="preserve"> ID</w:t>
            </w:r>
          </w:p>
          <w:p w14:paraId="3A70197F" w14:textId="77777777" w:rsidR="00E158F3" w:rsidRPr="008C66C1" w:rsidRDefault="00E158F3" w:rsidP="00157372">
            <w:pPr>
              <w:rPr>
                <w:color w:val="AF3962" w:themeColor="accent2"/>
              </w:rPr>
            </w:pPr>
          </w:p>
          <w:p w14:paraId="798EE883" w14:textId="77777777" w:rsidR="00E158F3" w:rsidRDefault="00E158F3" w:rsidP="00157372">
            <w:r w:rsidRPr="008C66C1">
              <w:rPr>
                <w:color w:val="AF3962" w:themeColor="accent2"/>
              </w:rPr>
              <w:t xml:space="preserve">Confirmation: CWW/ECF has gone live with </w:t>
            </w:r>
            <w:proofErr w:type="spellStart"/>
            <w:r w:rsidRPr="008C66C1">
              <w:rPr>
                <w:color w:val="AF3962" w:themeColor="accent2"/>
              </w:rPr>
              <w:t>MyWI</w:t>
            </w:r>
            <w:proofErr w:type="spellEnd"/>
            <w:r w:rsidRPr="008C66C1">
              <w:rPr>
                <w:color w:val="AF3962" w:themeColor="accent2"/>
              </w:rPr>
              <w:t xml:space="preserve"> ID. If agency staff (external users) </w:t>
            </w:r>
            <w:proofErr w:type="gramStart"/>
            <w:r w:rsidRPr="008C66C1">
              <w:rPr>
                <w:color w:val="AF3962" w:themeColor="accent2"/>
              </w:rPr>
              <w:t>are not able to</w:t>
            </w:r>
            <w:proofErr w:type="gramEnd"/>
            <w:r w:rsidRPr="008C66C1">
              <w:rPr>
                <w:color w:val="AF3962" w:themeColor="accent2"/>
              </w:rPr>
              <w:t xml:space="preserve"> log-in, it’s because their email/WAMS ID was not previsioned. An excel document will be sent out to agencies to provide the State with the users who are having log-in issues, to get their emails/WAMS ID’s previsioned.</w:t>
            </w:r>
          </w:p>
        </w:tc>
      </w:tr>
      <w:tr w:rsidR="00E158F3" w14:paraId="30175208" w14:textId="77777777" w:rsidTr="00157372">
        <w:tc>
          <w:tcPr>
            <w:tcW w:w="1705" w:type="dxa"/>
          </w:tcPr>
          <w:p w14:paraId="56DB3457" w14:textId="77777777" w:rsidR="00E158F3" w:rsidRDefault="00E158F3" w:rsidP="00157372">
            <w:r>
              <w:t>June 20, 2026</w:t>
            </w:r>
          </w:p>
        </w:tc>
        <w:tc>
          <w:tcPr>
            <w:tcW w:w="3600" w:type="dxa"/>
          </w:tcPr>
          <w:p w14:paraId="3273C74C" w14:textId="77777777" w:rsidR="00E158F3" w:rsidRDefault="00E158F3" w:rsidP="00157372">
            <w:r>
              <w:t>Communication Preference Center (CPC)</w:t>
            </w:r>
          </w:p>
        </w:tc>
        <w:tc>
          <w:tcPr>
            <w:tcW w:w="4045" w:type="dxa"/>
          </w:tcPr>
          <w:p w14:paraId="1EB17259" w14:textId="77777777" w:rsidR="00E158F3" w:rsidRPr="00283513" w:rsidRDefault="00E158F3" w:rsidP="00E158F3">
            <w:pPr>
              <w:pStyle w:val="ListParagraph"/>
              <w:numPr>
                <w:ilvl w:val="0"/>
                <w:numId w:val="2"/>
              </w:numPr>
              <w:ind w:left="480"/>
              <w:rPr>
                <w:rFonts w:cs="Times New Roman"/>
              </w:rPr>
            </w:pPr>
            <w:r w:rsidRPr="00283513">
              <w:rPr>
                <w:rFonts w:cs="Times New Roman"/>
              </w:rPr>
              <w:t>Changes impact</w:t>
            </w:r>
            <w:r>
              <w:rPr>
                <w:rFonts w:cs="Times New Roman"/>
              </w:rPr>
              <w:t>ing</w:t>
            </w:r>
            <w:r w:rsidRPr="00283513">
              <w:rPr>
                <w:rFonts w:cs="Times New Roman"/>
              </w:rPr>
              <w:t xml:space="preserve"> ACCESS, MyACCESS and CWW</w:t>
            </w:r>
          </w:p>
          <w:p w14:paraId="187C7B9A" w14:textId="77777777" w:rsidR="00E158F3" w:rsidRDefault="00E158F3" w:rsidP="00E158F3">
            <w:pPr>
              <w:pStyle w:val="ListParagraph"/>
              <w:numPr>
                <w:ilvl w:val="0"/>
                <w:numId w:val="2"/>
              </w:numPr>
              <w:ind w:left="480"/>
              <w:rPr>
                <w:rFonts w:cs="Times New Roman"/>
              </w:rPr>
            </w:pPr>
            <w:r w:rsidRPr="00283513">
              <w:rPr>
                <w:rFonts w:cs="Times New Roman"/>
              </w:rPr>
              <w:t>Project is focusing on obtaining informed consent from participants and applicants</w:t>
            </w:r>
          </w:p>
          <w:p w14:paraId="7A9E906B" w14:textId="77777777" w:rsidR="00E158F3" w:rsidRPr="008C66C1" w:rsidRDefault="00E158F3" w:rsidP="00E158F3">
            <w:pPr>
              <w:pStyle w:val="ListParagraph"/>
              <w:numPr>
                <w:ilvl w:val="0"/>
                <w:numId w:val="2"/>
              </w:numPr>
              <w:ind w:left="480"/>
              <w:rPr>
                <w:rFonts w:cs="Times New Roman"/>
              </w:rPr>
            </w:pPr>
            <w:r w:rsidRPr="008C66C1">
              <w:rPr>
                <w:rFonts w:cs="Times New Roman"/>
              </w:rPr>
              <w:t>Training will be available 06/12/2026</w:t>
            </w:r>
          </w:p>
        </w:tc>
      </w:tr>
      <w:tr w:rsidR="00E158F3" w14:paraId="5820DF7D" w14:textId="77777777" w:rsidTr="00157372">
        <w:tc>
          <w:tcPr>
            <w:tcW w:w="1705" w:type="dxa"/>
          </w:tcPr>
          <w:p w14:paraId="09B2CBCF" w14:textId="77777777" w:rsidR="00E158F3" w:rsidRDefault="00E158F3" w:rsidP="00157372">
            <w:r w:rsidRPr="00FB6837">
              <w:t>June 20</w:t>
            </w:r>
            <w:r>
              <w:t>,</w:t>
            </w:r>
            <w:r w:rsidRPr="00FB6837">
              <w:t xml:space="preserve"> 2026</w:t>
            </w:r>
          </w:p>
        </w:tc>
        <w:tc>
          <w:tcPr>
            <w:tcW w:w="3600" w:type="dxa"/>
          </w:tcPr>
          <w:p w14:paraId="2B4181F1" w14:textId="77777777" w:rsidR="00E158F3" w:rsidRDefault="00E158F3" w:rsidP="00157372">
            <w:r w:rsidRPr="00283513">
              <w:rPr>
                <w:rFonts w:cs="Times New Roman"/>
              </w:rPr>
              <w:t xml:space="preserve">MF </w:t>
            </w:r>
            <w:proofErr w:type="gramStart"/>
            <w:r w:rsidRPr="00283513">
              <w:rPr>
                <w:rFonts w:cs="Times New Roman"/>
              </w:rPr>
              <w:t>screen</w:t>
            </w:r>
            <w:proofErr w:type="gramEnd"/>
            <w:r w:rsidRPr="00283513">
              <w:rPr>
                <w:rFonts w:cs="Times New Roman"/>
              </w:rPr>
              <w:t xml:space="preserve"> decommission: Eligibility Override &amp; CTS</w:t>
            </w:r>
          </w:p>
        </w:tc>
        <w:tc>
          <w:tcPr>
            <w:tcW w:w="4045" w:type="dxa"/>
          </w:tcPr>
          <w:p w14:paraId="0B22C7CE" w14:textId="77777777" w:rsidR="00E158F3" w:rsidRPr="00283513" w:rsidRDefault="00E158F3" w:rsidP="00E158F3">
            <w:pPr>
              <w:pStyle w:val="ListParagraph"/>
              <w:numPr>
                <w:ilvl w:val="0"/>
                <w:numId w:val="3"/>
              </w:numPr>
              <w:ind w:left="480"/>
              <w:rPr>
                <w:rFonts w:cs="Times New Roman"/>
              </w:rPr>
            </w:pPr>
            <w:r w:rsidRPr="00283513">
              <w:rPr>
                <w:rFonts w:cs="Times New Roman"/>
              </w:rPr>
              <w:t>Part of the roadmap to decommission Mainframe screens</w:t>
            </w:r>
          </w:p>
          <w:p w14:paraId="5057E7BA" w14:textId="77777777" w:rsidR="00E158F3" w:rsidRDefault="00E158F3" w:rsidP="00E158F3">
            <w:pPr>
              <w:pStyle w:val="ListParagraph"/>
              <w:numPr>
                <w:ilvl w:val="0"/>
                <w:numId w:val="3"/>
              </w:numPr>
              <w:ind w:left="480"/>
              <w:rPr>
                <w:rFonts w:cs="Times New Roman"/>
              </w:rPr>
            </w:pPr>
            <w:r w:rsidRPr="00283513">
              <w:rPr>
                <w:rFonts w:cs="Times New Roman"/>
              </w:rPr>
              <w:t xml:space="preserve">Workers will now </w:t>
            </w:r>
            <w:proofErr w:type="gramStart"/>
            <w:r w:rsidRPr="00283513">
              <w:rPr>
                <w:rFonts w:cs="Times New Roman"/>
              </w:rPr>
              <w:t>have the ability to</w:t>
            </w:r>
            <w:proofErr w:type="gramEnd"/>
            <w:r w:rsidRPr="00283513">
              <w:rPr>
                <w:rFonts w:cs="Times New Roman"/>
              </w:rPr>
              <w:t xml:space="preserve"> complete overrides for individuals in CWW and not have to go into Mainframe</w:t>
            </w:r>
          </w:p>
          <w:p w14:paraId="5761A5C2" w14:textId="77777777" w:rsidR="00E158F3" w:rsidRDefault="00E158F3" w:rsidP="00E158F3">
            <w:pPr>
              <w:pStyle w:val="ListParagraph"/>
              <w:numPr>
                <w:ilvl w:val="0"/>
                <w:numId w:val="3"/>
              </w:numPr>
              <w:ind w:left="436"/>
            </w:pPr>
            <w:r w:rsidRPr="008C66C1">
              <w:rPr>
                <w:rFonts w:cs="Times New Roman"/>
              </w:rPr>
              <w:t>Training will be available 06/12/2026</w:t>
            </w:r>
          </w:p>
        </w:tc>
      </w:tr>
      <w:tr w:rsidR="00E158F3" w14:paraId="165F0E89" w14:textId="77777777" w:rsidTr="00157372">
        <w:tc>
          <w:tcPr>
            <w:tcW w:w="1705" w:type="dxa"/>
          </w:tcPr>
          <w:p w14:paraId="002A9A5A" w14:textId="77777777" w:rsidR="00E158F3" w:rsidRDefault="00E158F3" w:rsidP="00157372">
            <w:r w:rsidRPr="00FB6837">
              <w:t>June 20</w:t>
            </w:r>
            <w:r>
              <w:t>,</w:t>
            </w:r>
            <w:r w:rsidRPr="00FB6837">
              <w:t xml:space="preserve"> 2026</w:t>
            </w:r>
          </w:p>
        </w:tc>
        <w:tc>
          <w:tcPr>
            <w:tcW w:w="3600" w:type="dxa"/>
          </w:tcPr>
          <w:p w14:paraId="7D701D4C" w14:textId="77777777" w:rsidR="00E158F3" w:rsidRDefault="00E158F3" w:rsidP="00157372">
            <w:r w:rsidRPr="00283513">
              <w:rPr>
                <w:rFonts w:cs="Times New Roman"/>
              </w:rPr>
              <w:t>ACCESS/MyACCESS for Confidential Cases</w:t>
            </w:r>
          </w:p>
        </w:tc>
        <w:tc>
          <w:tcPr>
            <w:tcW w:w="4045" w:type="dxa"/>
          </w:tcPr>
          <w:p w14:paraId="5120EC10" w14:textId="77777777" w:rsidR="00E158F3" w:rsidRPr="00AF4787" w:rsidRDefault="00E158F3" w:rsidP="00E158F3">
            <w:pPr>
              <w:pStyle w:val="ListParagraph"/>
              <w:numPr>
                <w:ilvl w:val="0"/>
                <w:numId w:val="6"/>
              </w:numPr>
              <w:ind w:left="480"/>
              <w:rPr>
                <w:rFonts w:cs="Times New Roman"/>
              </w:rPr>
            </w:pPr>
            <w:r w:rsidRPr="00283513">
              <w:t>This will allow individuals with a confidential case to create ACCESS accounts</w:t>
            </w:r>
          </w:p>
          <w:p w14:paraId="770D08FC" w14:textId="77777777" w:rsidR="00E158F3" w:rsidRDefault="00E158F3" w:rsidP="00E158F3">
            <w:pPr>
              <w:pStyle w:val="ListParagraph"/>
              <w:numPr>
                <w:ilvl w:val="0"/>
                <w:numId w:val="6"/>
              </w:numPr>
              <w:ind w:left="480"/>
              <w:rPr>
                <w:rFonts w:cs="Times New Roman"/>
              </w:rPr>
            </w:pPr>
            <w:r w:rsidRPr="00AF4787">
              <w:rPr>
                <w:rFonts w:cs="Times New Roman"/>
              </w:rPr>
              <w:t xml:space="preserve">Limiting access to Client </w:t>
            </w:r>
            <w:r>
              <w:rPr>
                <w:rFonts w:cs="Times New Roman"/>
              </w:rPr>
              <w:t>Correspondence</w:t>
            </w:r>
          </w:p>
          <w:p w14:paraId="4A1EB052" w14:textId="77777777" w:rsidR="00E158F3" w:rsidRPr="008C66C1" w:rsidRDefault="00E158F3" w:rsidP="00E158F3">
            <w:pPr>
              <w:pStyle w:val="ListParagraph"/>
              <w:numPr>
                <w:ilvl w:val="0"/>
                <w:numId w:val="6"/>
              </w:numPr>
              <w:ind w:left="480"/>
              <w:rPr>
                <w:rFonts w:cs="Times New Roman"/>
              </w:rPr>
            </w:pPr>
            <w:r w:rsidRPr="008C66C1">
              <w:rPr>
                <w:rFonts w:cs="Times New Roman"/>
              </w:rPr>
              <w:lastRenderedPageBreak/>
              <w:t>Only workers who have access to the case, will have access to the notices</w:t>
            </w:r>
          </w:p>
        </w:tc>
      </w:tr>
      <w:tr w:rsidR="00E158F3" w14:paraId="302189D8" w14:textId="77777777" w:rsidTr="00157372">
        <w:tc>
          <w:tcPr>
            <w:tcW w:w="1705" w:type="dxa"/>
          </w:tcPr>
          <w:p w14:paraId="57BD61F4" w14:textId="77777777" w:rsidR="00E158F3" w:rsidRDefault="00E158F3" w:rsidP="00157372">
            <w:r w:rsidRPr="00FB6837">
              <w:lastRenderedPageBreak/>
              <w:t>June 20</w:t>
            </w:r>
            <w:r>
              <w:t>,</w:t>
            </w:r>
            <w:r w:rsidRPr="00FB6837">
              <w:t xml:space="preserve"> 2026</w:t>
            </w:r>
          </w:p>
        </w:tc>
        <w:tc>
          <w:tcPr>
            <w:tcW w:w="3600" w:type="dxa"/>
          </w:tcPr>
          <w:p w14:paraId="1763B2B9" w14:textId="77777777" w:rsidR="00E158F3" w:rsidRPr="00283513" w:rsidRDefault="00E158F3" w:rsidP="00157372">
            <w:pPr>
              <w:rPr>
                <w:rFonts w:cs="Times New Roman"/>
              </w:rPr>
            </w:pPr>
            <w:r>
              <w:rPr>
                <w:rFonts w:cs="Times New Roman"/>
              </w:rPr>
              <w:t>Guest Registration</w:t>
            </w:r>
          </w:p>
          <w:p w14:paraId="66CC17F4" w14:textId="77777777" w:rsidR="00E158F3" w:rsidRDefault="00E158F3" w:rsidP="00157372"/>
        </w:tc>
        <w:tc>
          <w:tcPr>
            <w:tcW w:w="4045" w:type="dxa"/>
          </w:tcPr>
          <w:p w14:paraId="3EBFE70C" w14:textId="77777777" w:rsidR="00E158F3" w:rsidRDefault="00E158F3" w:rsidP="00E158F3">
            <w:pPr>
              <w:pStyle w:val="ListParagraph"/>
              <w:numPr>
                <w:ilvl w:val="0"/>
                <w:numId w:val="6"/>
              </w:numPr>
              <w:ind w:left="480"/>
            </w:pPr>
            <w:r>
              <w:t xml:space="preserve">Applicants applying for FS/HC/CC will be able to </w:t>
            </w:r>
            <w:proofErr w:type="gramStart"/>
            <w:r>
              <w:t>submit an application</w:t>
            </w:r>
            <w:proofErr w:type="gramEnd"/>
            <w:r>
              <w:t xml:space="preserve"> without creating an ACCESS account, known as Guest Registration. </w:t>
            </w:r>
          </w:p>
          <w:p w14:paraId="630F976A" w14:textId="77777777" w:rsidR="00E158F3" w:rsidRDefault="00E158F3" w:rsidP="00E158F3">
            <w:pPr>
              <w:pStyle w:val="ListParagraph"/>
              <w:numPr>
                <w:ilvl w:val="0"/>
                <w:numId w:val="6"/>
              </w:numPr>
              <w:ind w:left="480"/>
            </w:pPr>
            <w:r>
              <w:t>Applicants will complete the basic information; name, address, requested program and can submit</w:t>
            </w:r>
          </w:p>
          <w:p w14:paraId="6830B877" w14:textId="77777777" w:rsidR="00E158F3" w:rsidRDefault="00E158F3" w:rsidP="00E158F3">
            <w:pPr>
              <w:pStyle w:val="ListParagraph"/>
              <w:numPr>
                <w:ilvl w:val="0"/>
                <w:numId w:val="6"/>
              </w:numPr>
              <w:ind w:left="480"/>
            </w:pPr>
            <w:r>
              <w:t xml:space="preserve">W-2, JAL and EA </w:t>
            </w:r>
            <w:r w:rsidRPr="008C66C1">
              <w:rPr>
                <w:b/>
                <w:bCs/>
              </w:rPr>
              <w:t>will not</w:t>
            </w:r>
            <w:r>
              <w:t xml:space="preserve"> allow guest registration</w:t>
            </w:r>
          </w:p>
        </w:tc>
      </w:tr>
      <w:tr w:rsidR="00E158F3" w14:paraId="629DC413" w14:textId="77777777" w:rsidTr="00157372">
        <w:tc>
          <w:tcPr>
            <w:tcW w:w="1705" w:type="dxa"/>
          </w:tcPr>
          <w:p w14:paraId="11B1EA6E" w14:textId="77777777" w:rsidR="00E158F3" w:rsidRDefault="00E158F3" w:rsidP="00157372">
            <w:r w:rsidRPr="00FB6837">
              <w:t>June 20</w:t>
            </w:r>
            <w:r>
              <w:t>,</w:t>
            </w:r>
            <w:r w:rsidRPr="00FB6837">
              <w:t xml:space="preserve"> 2026</w:t>
            </w:r>
          </w:p>
        </w:tc>
        <w:tc>
          <w:tcPr>
            <w:tcW w:w="3600" w:type="dxa"/>
          </w:tcPr>
          <w:p w14:paraId="717B31F5" w14:textId="77777777" w:rsidR="00E158F3" w:rsidRDefault="00E158F3" w:rsidP="00157372">
            <w:r w:rsidRPr="008D6009">
              <w:rPr>
                <w:rFonts w:cs="Times New Roman"/>
              </w:rPr>
              <w:t>HR1: Non-Citizenship Eligibility</w:t>
            </w:r>
          </w:p>
        </w:tc>
        <w:tc>
          <w:tcPr>
            <w:tcW w:w="4045" w:type="dxa"/>
          </w:tcPr>
          <w:p w14:paraId="1E388675" w14:textId="77777777" w:rsidR="00E158F3" w:rsidRDefault="00E158F3" w:rsidP="00E158F3">
            <w:pPr>
              <w:pStyle w:val="ListParagraph"/>
              <w:numPr>
                <w:ilvl w:val="0"/>
                <w:numId w:val="9"/>
              </w:numPr>
              <w:ind w:left="480"/>
            </w:pPr>
            <w:r w:rsidRPr="008D6009">
              <w:t xml:space="preserve">A new registration status without 5-year-bar (5YB) </w:t>
            </w:r>
          </w:p>
          <w:p w14:paraId="798AF31E" w14:textId="77777777" w:rsidR="00E158F3" w:rsidRDefault="00E158F3" w:rsidP="00E158F3">
            <w:pPr>
              <w:pStyle w:val="ListParagraph"/>
              <w:numPr>
                <w:ilvl w:val="0"/>
                <w:numId w:val="18"/>
              </w:numPr>
            </w:pPr>
            <w:r w:rsidRPr="008D6009">
              <w:t>23 – Lawful Permanent Resident</w:t>
            </w:r>
          </w:p>
        </w:tc>
      </w:tr>
    </w:tbl>
    <w:p w14:paraId="3090A7C2" w14:textId="77777777" w:rsidR="00AD37F9" w:rsidRDefault="00AD37F9" w:rsidP="00AD37F9"/>
    <w:p w14:paraId="1893FFCB" w14:textId="42C06161" w:rsidR="00AD37F9" w:rsidRDefault="00AD37F9" w:rsidP="00AD37F9">
      <w:pPr>
        <w:pStyle w:val="Heading2"/>
      </w:pPr>
      <w:r>
        <w:t>Upcoming WWP Project Updates from Heidi Hammes</w:t>
      </w:r>
    </w:p>
    <w:p w14:paraId="2B9C54C2" w14:textId="77777777" w:rsidR="008D6009" w:rsidRDefault="008D6009" w:rsidP="008D6009">
      <w:pPr>
        <w:pStyle w:val="ListParagraph"/>
        <w:numPr>
          <w:ilvl w:val="0"/>
          <w:numId w:val="14"/>
        </w:numPr>
      </w:pPr>
      <w:r>
        <w:t>Four upcoming projects</w:t>
      </w:r>
    </w:p>
    <w:p w14:paraId="6A1824F2" w14:textId="77777777" w:rsidR="008D6009" w:rsidRDefault="008D6009" w:rsidP="008D6009">
      <w:pPr>
        <w:pStyle w:val="ListParagraph"/>
        <w:numPr>
          <w:ilvl w:val="1"/>
          <w:numId w:val="14"/>
        </w:numPr>
      </w:pPr>
      <w:r>
        <w:t>#1: Supervisor and QC/QA staff will benefit from the WebI reports (region access)</w:t>
      </w:r>
    </w:p>
    <w:p w14:paraId="4F8A72D8" w14:textId="77777777" w:rsidR="008D6009" w:rsidRDefault="008D6009" w:rsidP="008D6009">
      <w:pPr>
        <w:pStyle w:val="ListParagraph"/>
        <w:numPr>
          <w:ilvl w:val="2"/>
          <w:numId w:val="14"/>
        </w:numPr>
      </w:pPr>
      <w:r>
        <w:t>Is there value in expanding this access? WebI vs. WWP</w:t>
      </w:r>
    </w:p>
    <w:p w14:paraId="64359419" w14:textId="77777777" w:rsidR="008D6009" w:rsidRDefault="008D6009" w:rsidP="008D6009">
      <w:pPr>
        <w:pStyle w:val="ListParagraph"/>
        <w:numPr>
          <w:ilvl w:val="3"/>
          <w:numId w:val="14"/>
        </w:numPr>
      </w:pPr>
      <w:r>
        <w:t>Jody and Kailee prefer WebI</w:t>
      </w:r>
    </w:p>
    <w:p w14:paraId="63741BEF" w14:textId="77777777" w:rsidR="008D6009" w:rsidRDefault="008D6009" w:rsidP="008D6009">
      <w:pPr>
        <w:pStyle w:val="ListParagraph"/>
        <w:numPr>
          <w:ilvl w:val="3"/>
          <w:numId w:val="14"/>
        </w:numPr>
      </w:pPr>
      <w:r>
        <w:t>Maybe a lower priority to enhance this</w:t>
      </w:r>
    </w:p>
    <w:p w14:paraId="3FA92104" w14:textId="5E9A607A" w:rsidR="008D6009" w:rsidRDefault="008D6009" w:rsidP="008D6009">
      <w:pPr>
        <w:pStyle w:val="ListParagraph"/>
        <w:numPr>
          <w:ilvl w:val="4"/>
          <w:numId w:val="14"/>
        </w:numPr>
      </w:pPr>
      <w:r>
        <w:t xml:space="preserve">Agencies have their own internal process, so this isn’t needed </w:t>
      </w:r>
      <w:proofErr w:type="gramStart"/>
      <w:r>
        <w:t>at this time</w:t>
      </w:r>
      <w:proofErr w:type="gramEnd"/>
      <w:r>
        <w:t xml:space="preserve">. </w:t>
      </w:r>
    </w:p>
    <w:p w14:paraId="562C781F" w14:textId="77777777" w:rsidR="008D6009" w:rsidRDefault="008D6009" w:rsidP="008D6009">
      <w:pPr>
        <w:pStyle w:val="ListParagraph"/>
        <w:numPr>
          <w:ilvl w:val="0"/>
          <w:numId w:val="16"/>
        </w:numPr>
      </w:pPr>
      <w:r>
        <w:t xml:space="preserve">#2: Developing FEP dashboard-full caseload visual </w:t>
      </w:r>
    </w:p>
    <w:p w14:paraId="552E09B3" w14:textId="3E22BFFF" w:rsidR="008D6009" w:rsidRDefault="008D6009" w:rsidP="008D6009">
      <w:pPr>
        <w:pStyle w:val="ListParagraph"/>
        <w:numPr>
          <w:ilvl w:val="1"/>
          <w:numId w:val="16"/>
        </w:numPr>
      </w:pPr>
      <w:r>
        <w:t>Heidi H. will send out an email survey to determine what information will be beneficial for FEP workers, to include on a dashboard—will send out in the next two weeks (potentially around week of 6/15/26)</w:t>
      </w:r>
    </w:p>
    <w:p w14:paraId="1F456EE3" w14:textId="77777777" w:rsidR="008D6009" w:rsidRDefault="008D6009" w:rsidP="008D6009">
      <w:pPr>
        <w:pStyle w:val="ListParagraph"/>
        <w:numPr>
          <w:ilvl w:val="0"/>
          <w:numId w:val="16"/>
        </w:numPr>
      </w:pPr>
      <w:r>
        <w:t>#3: WWP Search Page</w:t>
      </w:r>
    </w:p>
    <w:p w14:paraId="6FE14638" w14:textId="43BF5C51" w:rsidR="008D6009" w:rsidRDefault="008D6009" w:rsidP="008D6009">
      <w:pPr>
        <w:pStyle w:val="ListParagraph"/>
        <w:numPr>
          <w:ilvl w:val="1"/>
          <w:numId w:val="16"/>
        </w:numPr>
      </w:pPr>
      <w:r>
        <w:t>Will reach out to agencies to get feedback, once more detail is flushed out</w:t>
      </w:r>
    </w:p>
    <w:p w14:paraId="27FC8E41" w14:textId="77777777" w:rsidR="008D6009" w:rsidRDefault="008D6009" w:rsidP="008D6009">
      <w:pPr>
        <w:pStyle w:val="ListParagraph"/>
        <w:numPr>
          <w:ilvl w:val="0"/>
          <w:numId w:val="17"/>
        </w:numPr>
      </w:pPr>
      <w:r>
        <w:t>#4: Informal Assessment Redesign</w:t>
      </w:r>
    </w:p>
    <w:p w14:paraId="44D7C861" w14:textId="77777777" w:rsidR="008D6009" w:rsidRDefault="008D6009" w:rsidP="008D6009">
      <w:pPr>
        <w:pStyle w:val="ListParagraph"/>
        <w:numPr>
          <w:ilvl w:val="1"/>
          <w:numId w:val="17"/>
        </w:numPr>
      </w:pPr>
      <w:r>
        <w:t>Field specific change requested (feedback provided from the feedback sessions that occurred with the FEP workers in 2025)</w:t>
      </w:r>
    </w:p>
    <w:p w14:paraId="6485B941" w14:textId="77777777" w:rsidR="008D6009" w:rsidRDefault="008D6009" w:rsidP="008D6009">
      <w:pPr>
        <w:pStyle w:val="ListParagraph"/>
        <w:numPr>
          <w:ilvl w:val="1"/>
          <w:numId w:val="17"/>
        </w:numPr>
      </w:pPr>
      <w:r>
        <w:t>Internal discussion is still happening at DCF to see priority</w:t>
      </w:r>
    </w:p>
    <w:p w14:paraId="5DC786DA" w14:textId="2E4E325B" w:rsidR="00A2180C" w:rsidRDefault="008D6009" w:rsidP="00930ACD">
      <w:pPr>
        <w:pStyle w:val="ListParagraph"/>
        <w:numPr>
          <w:ilvl w:val="1"/>
          <w:numId w:val="17"/>
        </w:numPr>
      </w:pPr>
      <w:r>
        <w:t>State will reach out to agencies once details are flushed out</w:t>
      </w:r>
    </w:p>
    <w:p w14:paraId="466CD2A5" w14:textId="53773C7F" w:rsidR="00AD37F9" w:rsidRDefault="00AD37F9" w:rsidP="00AD37F9">
      <w:pPr>
        <w:pStyle w:val="Heading2"/>
      </w:pPr>
      <w:r>
        <w:t>Walk On Agenda Topics</w:t>
      </w:r>
    </w:p>
    <w:p w14:paraId="2B4ABF95" w14:textId="53274C06" w:rsidR="00A2180C" w:rsidRDefault="00AF19A8" w:rsidP="00AF19A8">
      <w:r>
        <w:t>None.</w:t>
      </w:r>
    </w:p>
    <w:p w14:paraId="5BB4C430" w14:textId="0C317A04" w:rsidR="00AD37F9" w:rsidRDefault="00AD37F9" w:rsidP="00AD37F9">
      <w:pPr>
        <w:pStyle w:val="Heading2"/>
      </w:pPr>
      <w:r>
        <w:t>Additional Information</w:t>
      </w:r>
    </w:p>
    <w:p w14:paraId="7BC28850" w14:textId="77777777" w:rsidR="00AD37F9" w:rsidRPr="00AD37F9" w:rsidRDefault="00AD37F9" w:rsidP="00AD37F9">
      <w:pPr>
        <w:rPr>
          <w:b/>
          <w:bCs/>
        </w:rPr>
      </w:pPr>
      <w:r w:rsidRPr="00AD37F9">
        <w:rPr>
          <w:b/>
          <w:bCs/>
        </w:rPr>
        <w:t xml:space="preserve">The following link will bring you to minutes and attachments discussed in our meetings: </w:t>
      </w:r>
      <w:hyperlink r:id="rId9" w:history="1">
        <w:r w:rsidRPr="00AD37F9">
          <w:rPr>
            <w:rStyle w:val="Hyperlink"/>
            <w:b/>
            <w:bCs/>
          </w:rPr>
          <w:t>https://dcf.wisconsin.gov/w2/partners/toolbox/systemsubcommittee</w:t>
        </w:r>
      </w:hyperlink>
    </w:p>
    <w:p w14:paraId="25B8B27D" w14:textId="25651CD4" w:rsidR="00FA39C2" w:rsidRPr="00FA39C2" w:rsidRDefault="00FA39C2" w:rsidP="00FA39C2">
      <w:pPr>
        <w:rPr>
          <w:sz w:val="16"/>
          <w:szCs w:val="16"/>
        </w:rPr>
      </w:pPr>
      <w:r>
        <w:rPr>
          <w:sz w:val="16"/>
          <w:szCs w:val="16"/>
        </w:rPr>
        <w:t xml:space="preserve"> </w:t>
      </w:r>
    </w:p>
    <w:sectPr w:rsidR="00FA39C2" w:rsidRPr="00FA39C2" w:rsidSect="00FA39C2">
      <w:headerReference w:type="default" r:id="rId10"/>
      <w:type w:val="continuous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0572ED" w14:textId="77777777" w:rsidR="00425919" w:rsidRDefault="00425919" w:rsidP="005542DE">
      <w:pPr>
        <w:spacing w:after="0" w:line="240" w:lineRule="auto"/>
      </w:pPr>
      <w:r>
        <w:separator/>
      </w:r>
    </w:p>
  </w:endnote>
  <w:endnote w:type="continuationSeparator" w:id="0">
    <w:p w14:paraId="34852267" w14:textId="77777777" w:rsidR="00425919" w:rsidRDefault="00425919" w:rsidP="005542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Roboto">
    <w:panose1 w:val="02000000000000000000"/>
    <w:charset w:val="00"/>
    <w:family w:val="auto"/>
    <w:pitch w:val="variable"/>
    <w:sig w:usb0="E0000AFF" w:usb1="5000217F" w:usb2="00000021" w:usb3="00000000" w:csb0="0000019F" w:csb1="00000000"/>
  </w:font>
  <w:font w:name="Roboto Medium">
    <w:panose1 w:val="02000000000000000000"/>
    <w:charset w:val="00"/>
    <w:family w:val="auto"/>
    <w:pitch w:val="variable"/>
    <w:sig w:usb0="E0000AFF" w:usb1="5000217F" w:usb2="0000002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AE5BD8" w14:textId="77777777" w:rsidR="00425919" w:rsidRDefault="00425919" w:rsidP="005542DE">
      <w:pPr>
        <w:spacing w:after="0" w:line="240" w:lineRule="auto"/>
      </w:pPr>
      <w:r>
        <w:separator/>
      </w:r>
    </w:p>
  </w:footnote>
  <w:footnote w:type="continuationSeparator" w:id="0">
    <w:p w14:paraId="7048F815" w14:textId="77777777" w:rsidR="00425919" w:rsidRDefault="00425919" w:rsidP="005542D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F6B600" w14:textId="30C7A033" w:rsidR="000C07C8" w:rsidRDefault="00030B76" w:rsidP="000A0ED9">
    <w:pPr>
      <w:pStyle w:val="Header"/>
      <w:tabs>
        <w:tab w:val="clear" w:pos="4680"/>
        <w:tab w:val="clear" w:pos="9360"/>
        <w:tab w:val="left" w:pos="2925"/>
      </w:tabs>
    </w:pPr>
    <w:r>
      <w:rPr>
        <w:noProof/>
      </w:rPr>
      <mc:AlternateContent>
        <mc:Choice Requires="wpg">
          <w:drawing>
            <wp:anchor distT="0" distB="0" distL="114300" distR="114300" simplePos="0" relativeHeight="251662336" behindDoc="1" locked="0" layoutInCell="1" allowOverlap="1" wp14:anchorId="75599B37" wp14:editId="7C4F6EE8">
              <wp:simplePos x="0" y="0"/>
              <wp:positionH relativeFrom="column">
                <wp:posOffset>-974035</wp:posOffset>
              </wp:positionH>
              <wp:positionV relativeFrom="paragraph">
                <wp:posOffset>-807057</wp:posOffset>
              </wp:positionV>
              <wp:extent cx="8310604" cy="950871"/>
              <wp:effectExtent l="0" t="0" r="0" b="1905"/>
              <wp:wrapNone/>
              <wp:docPr id="443228974" name="Group 1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8310604" cy="950871"/>
                        <a:chOff x="0" y="0"/>
                        <a:chExt cx="8310604" cy="950871"/>
                      </a:xfrm>
                    </wpg:grpSpPr>
                    <wps:wsp>
                      <wps:cNvPr id="1674273136" name="Rectangle 1">
                        <a:extLst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wps:cNvPr>
                      <wps:cNvSpPr/>
                      <wps:spPr>
                        <a:xfrm>
                          <a:off x="23854" y="0"/>
                          <a:ext cx="8286750" cy="907576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703763319" name="Rectangle 1"/>
                      <wps:cNvSpPr/>
                      <wps:spPr>
                        <a:xfrm flipV="1">
                          <a:off x="0" y="890546"/>
                          <a:ext cx="8286750" cy="60325"/>
                        </a:xfrm>
                        <a:prstGeom prst="rect">
                          <a:avLst/>
                        </a:prstGeom>
                        <a:solidFill>
                          <a:schemeClr val="accent2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36030749" id="Group 1" o:spid="_x0000_s1026" alt="&quot;&quot;" style="position:absolute;margin-left:-76.7pt;margin-top:-63.55pt;width:654.4pt;height:74.85pt;z-index:-251654144" coordsize="83106,950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">
              <v:rect id="Rectangle 1" o:spid="_x0000_s1027" alt="&quot;&quot;" style="position:absolute;left:238;width:82868;height:907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" fillcolor="#2162ae [3204]" stroked="f" strokeweight="1pt"/>
              <v:rect id="Rectangle 1" o:spid="_x0000_s1028" style="position:absolute;top:8905;width:82867;height:603;flip:y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" fillcolor="#af3962 [3205]" stroked="f" strokeweight="1pt"/>
            </v:group>
          </w:pict>
        </mc:Fallback>
      </mc:AlternateContent>
    </w:r>
    <w:r w:rsidR="00AF3692">
      <w:rPr>
        <w:noProof/>
      </w:rPr>
      <w:drawing>
        <wp:anchor distT="0" distB="0" distL="114300" distR="114300" simplePos="0" relativeHeight="251659264" behindDoc="0" locked="0" layoutInCell="1" allowOverlap="1" wp14:anchorId="1A6527EA" wp14:editId="123AA727">
          <wp:simplePos x="0" y="0"/>
          <wp:positionH relativeFrom="margin">
            <wp:posOffset>0</wp:posOffset>
          </wp:positionH>
          <wp:positionV relativeFrom="paragraph">
            <wp:posOffset>-343374</wp:posOffset>
          </wp:positionV>
          <wp:extent cx="1514475" cy="347345"/>
          <wp:effectExtent l="0" t="0" r="9525" b="0"/>
          <wp:wrapNone/>
          <wp:docPr id="960574660" name="Picture 2" descr="Wisconsin Department of Children and Families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60574660" name="Picture 2" descr="Wisconsin Department of Children and Families 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14475" cy="3473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841AA4"/>
    <w:multiLevelType w:val="hybridMultilevel"/>
    <w:tmpl w:val="3856B132"/>
    <w:lvl w:ilvl="0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1" w:tplc="04090005">
      <w:start w:val="1"/>
      <w:numFmt w:val="bullet"/>
      <w:lvlText w:val=""/>
      <w:lvlJc w:val="left"/>
      <w:pPr>
        <w:ind w:left="264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" w15:restartNumberingAfterBreak="0">
    <w:nsid w:val="11D53F92"/>
    <w:multiLevelType w:val="hybridMultilevel"/>
    <w:tmpl w:val="E6029C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8AD48E2"/>
    <w:multiLevelType w:val="hybridMultilevel"/>
    <w:tmpl w:val="E1AC0BE6"/>
    <w:lvl w:ilvl="0" w:tplc="04090001">
      <w:start w:val="1"/>
      <w:numFmt w:val="bullet"/>
      <w:lvlText w:val=""/>
      <w:lvlJc w:val="left"/>
      <w:pPr>
        <w:ind w:left="12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92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64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36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0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60" w:hanging="360"/>
      </w:pPr>
      <w:rPr>
        <w:rFonts w:ascii="Wingdings" w:hAnsi="Wingdings" w:hint="default"/>
      </w:rPr>
    </w:lvl>
  </w:abstractNum>
  <w:abstractNum w:abstractNumId="3" w15:restartNumberingAfterBreak="0">
    <w:nsid w:val="1B1955F6"/>
    <w:multiLevelType w:val="hybridMultilevel"/>
    <w:tmpl w:val="11FC49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82D75B9"/>
    <w:multiLevelType w:val="hybridMultilevel"/>
    <w:tmpl w:val="7B26E2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BBD300E"/>
    <w:multiLevelType w:val="hybridMultilevel"/>
    <w:tmpl w:val="F3E42A04"/>
    <w:lvl w:ilvl="0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1" w:tplc="04090005">
      <w:start w:val="1"/>
      <w:numFmt w:val="bullet"/>
      <w:lvlText w:val=""/>
      <w:lvlJc w:val="left"/>
      <w:pPr>
        <w:ind w:left="264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6" w15:restartNumberingAfterBreak="0">
    <w:nsid w:val="2C5E5877"/>
    <w:multiLevelType w:val="hybridMultilevel"/>
    <w:tmpl w:val="2CC017A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0B25E0B"/>
    <w:multiLevelType w:val="hybridMultilevel"/>
    <w:tmpl w:val="4476C7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1F4235E"/>
    <w:multiLevelType w:val="hybridMultilevel"/>
    <w:tmpl w:val="2E1438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75011B4"/>
    <w:multiLevelType w:val="hybridMultilevel"/>
    <w:tmpl w:val="B41051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88F251C"/>
    <w:multiLevelType w:val="hybridMultilevel"/>
    <w:tmpl w:val="D3529E64"/>
    <w:lvl w:ilvl="0" w:tplc="04090003">
      <w:start w:val="1"/>
      <w:numFmt w:val="bullet"/>
      <w:lvlText w:val="o"/>
      <w:lvlJc w:val="left"/>
      <w:pPr>
        <w:ind w:left="120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9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60" w:hanging="360"/>
      </w:pPr>
      <w:rPr>
        <w:rFonts w:ascii="Wingdings" w:hAnsi="Wingdings" w:hint="default"/>
      </w:rPr>
    </w:lvl>
  </w:abstractNum>
  <w:abstractNum w:abstractNumId="11" w15:restartNumberingAfterBreak="0">
    <w:nsid w:val="5B257502"/>
    <w:multiLevelType w:val="hybridMultilevel"/>
    <w:tmpl w:val="21E01A90"/>
    <w:lvl w:ilvl="0" w:tplc="04090003">
      <w:start w:val="1"/>
      <w:numFmt w:val="bullet"/>
      <w:lvlText w:val="o"/>
      <w:lvlJc w:val="left"/>
      <w:pPr>
        <w:ind w:left="120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9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60" w:hanging="360"/>
      </w:pPr>
      <w:rPr>
        <w:rFonts w:ascii="Wingdings" w:hAnsi="Wingdings" w:hint="default"/>
      </w:rPr>
    </w:lvl>
  </w:abstractNum>
  <w:abstractNum w:abstractNumId="12" w15:restartNumberingAfterBreak="0">
    <w:nsid w:val="621059ED"/>
    <w:multiLevelType w:val="hybridMultilevel"/>
    <w:tmpl w:val="A8D6BF2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7E4A2499"/>
    <w:multiLevelType w:val="hybridMultilevel"/>
    <w:tmpl w:val="D54A0478"/>
    <w:lvl w:ilvl="0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1" w:tplc="04090005">
      <w:start w:val="1"/>
      <w:numFmt w:val="bullet"/>
      <w:lvlText w:val=""/>
      <w:lvlJc w:val="left"/>
      <w:pPr>
        <w:ind w:left="264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num w:numId="1" w16cid:durableId="1386182498">
    <w:abstractNumId w:val="6"/>
  </w:num>
  <w:num w:numId="2" w16cid:durableId="2069918311">
    <w:abstractNumId w:val="12"/>
  </w:num>
  <w:num w:numId="3" w16cid:durableId="1486317363">
    <w:abstractNumId w:val="3"/>
  </w:num>
  <w:num w:numId="4" w16cid:durableId="2041129172">
    <w:abstractNumId w:val="3"/>
  </w:num>
  <w:num w:numId="5" w16cid:durableId="226840823">
    <w:abstractNumId w:val="9"/>
  </w:num>
  <w:num w:numId="6" w16cid:durableId="1769621496">
    <w:abstractNumId w:val="1"/>
  </w:num>
  <w:num w:numId="7" w16cid:durableId="900098058">
    <w:abstractNumId w:val="1"/>
  </w:num>
  <w:num w:numId="8" w16cid:durableId="1475444685">
    <w:abstractNumId w:val="1"/>
  </w:num>
  <w:num w:numId="9" w16cid:durableId="255947127">
    <w:abstractNumId w:val="4"/>
  </w:num>
  <w:num w:numId="10" w16cid:durableId="357584270">
    <w:abstractNumId w:val="1"/>
  </w:num>
  <w:num w:numId="11" w16cid:durableId="672149127">
    <w:abstractNumId w:val="8"/>
  </w:num>
  <w:num w:numId="12" w16cid:durableId="45301696">
    <w:abstractNumId w:val="11"/>
  </w:num>
  <w:num w:numId="13" w16cid:durableId="1908490011">
    <w:abstractNumId w:val="7"/>
  </w:num>
  <w:num w:numId="14" w16cid:durableId="1619485926">
    <w:abstractNumId w:val="2"/>
  </w:num>
  <w:num w:numId="15" w16cid:durableId="594480431">
    <w:abstractNumId w:val="13"/>
  </w:num>
  <w:num w:numId="16" w16cid:durableId="373432619">
    <w:abstractNumId w:val="5"/>
  </w:num>
  <w:num w:numId="17" w16cid:durableId="1981837519">
    <w:abstractNumId w:val="0"/>
  </w:num>
  <w:num w:numId="18" w16cid:durableId="88298537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MC0WJ3NCzHunJchXQh+6Agf/xlUYkbU+MHvr16YA+/bEJwJKdB2coAq+0uRRFhUSyTMPfdLfx0Ucwo/ck4Y4gQ==" w:salt="EamxB+bnN2HFG6m1KaKKqg==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07C8"/>
    <w:rsid w:val="00030B76"/>
    <w:rsid w:val="00031469"/>
    <w:rsid w:val="00051456"/>
    <w:rsid w:val="000576CE"/>
    <w:rsid w:val="000A0ED9"/>
    <w:rsid w:val="000C07C8"/>
    <w:rsid w:val="0013299D"/>
    <w:rsid w:val="00165923"/>
    <w:rsid w:val="00167B26"/>
    <w:rsid w:val="001A7E6D"/>
    <w:rsid w:val="002171FB"/>
    <w:rsid w:val="00221723"/>
    <w:rsid w:val="002D2F2D"/>
    <w:rsid w:val="002E18B4"/>
    <w:rsid w:val="002E41D2"/>
    <w:rsid w:val="002E4F63"/>
    <w:rsid w:val="00343CDC"/>
    <w:rsid w:val="00395BF9"/>
    <w:rsid w:val="003B38FB"/>
    <w:rsid w:val="003B5DED"/>
    <w:rsid w:val="003D4386"/>
    <w:rsid w:val="00425919"/>
    <w:rsid w:val="00442E6B"/>
    <w:rsid w:val="00487AA0"/>
    <w:rsid w:val="004D1627"/>
    <w:rsid w:val="005012E4"/>
    <w:rsid w:val="00521FE1"/>
    <w:rsid w:val="00535535"/>
    <w:rsid w:val="005542DE"/>
    <w:rsid w:val="00560BAE"/>
    <w:rsid w:val="005D1CB5"/>
    <w:rsid w:val="005F7C8E"/>
    <w:rsid w:val="00632D65"/>
    <w:rsid w:val="00636C83"/>
    <w:rsid w:val="00685048"/>
    <w:rsid w:val="006B7B64"/>
    <w:rsid w:val="006C0110"/>
    <w:rsid w:val="006C3A01"/>
    <w:rsid w:val="006D68F5"/>
    <w:rsid w:val="006F6471"/>
    <w:rsid w:val="006F64CA"/>
    <w:rsid w:val="00703DB3"/>
    <w:rsid w:val="00762024"/>
    <w:rsid w:val="00774C92"/>
    <w:rsid w:val="007E6B85"/>
    <w:rsid w:val="008110E9"/>
    <w:rsid w:val="00815E05"/>
    <w:rsid w:val="00822C03"/>
    <w:rsid w:val="008363E9"/>
    <w:rsid w:val="00854495"/>
    <w:rsid w:val="0086530E"/>
    <w:rsid w:val="008A5F9D"/>
    <w:rsid w:val="008B539B"/>
    <w:rsid w:val="008D165B"/>
    <w:rsid w:val="008D6009"/>
    <w:rsid w:val="009255F5"/>
    <w:rsid w:val="00930ACD"/>
    <w:rsid w:val="0094233D"/>
    <w:rsid w:val="00964189"/>
    <w:rsid w:val="009A55E9"/>
    <w:rsid w:val="009A7655"/>
    <w:rsid w:val="009D08E0"/>
    <w:rsid w:val="00A2180C"/>
    <w:rsid w:val="00A23C95"/>
    <w:rsid w:val="00A24034"/>
    <w:rsid w:val="00A66E96"/>
    <w:rsid w:val="00A70616"/>
    <w:rsid w:val="00A81CE0"/>
    <w:rsid w:val="00A91733"/>
    <w:rsid w:val="00A97C50"/>
    <w:rsid w:val="00AB45D7"/>
    <w:rsid w:val="00AD31F3"/>
    <w:rsid w:val="00AD37F9"/>
    <w:rsid w:val="00AD7BA3"/>
    <w:rsid w:val="00AE7A12"/>
    <w:rsid w:val="00AF19A8"/>
    <w:rsid w:val="00AF3692"/>
    <w:rsid w:val="00AF4787"/>
    <w:rsid w:val="00AF6F8D"/>
    <w:rsid w:val="00B12617"/>
    <w:rsid w:val="00B2588E"/>
    <w:rsid w:val="00B75919"/>
    <w:rsid w:val="00B96933"/>
    <w:rsid w:val="00BA3413"/>
    <w:rsid w:val="00BA7754"/>
    <w:rsid w:val="00C36B62"/>
    <w:rsid w:val="00CB3628"/>
    <w:rsid w:val="00CF70D0"/>
    <w:rsid w:val="00DB5CD0"/>
    <w:rsid w:val="00DC21B9"/>
    <w:rsid w:val="00DD2F70"/>
    <w:rsid w:val="00DE4E33"/>
    <w:rsid w:val="00DF2AE2"/>
    <w:rsid w:val="00DF4F07"/>
    <w:rsid w:val="00DF7E33"/>
    <w:rsid w:val="00E07BA2"/>
    <w:rsid w:val="00E158F3"/>
    <w:rsid w:val="00E33BBA"/>
    <w:rsid w:val="00E36580"/>
    <w:rsid w:val="00E72773"/>
    <w:rsid w:val="00E736C9"/>
    <w:rsid w:val="00E84BBC"/>
    <w:rsid w:val="00EB1C01"/>
    <w:rsid w:val="00ED0DF2"/>
    <w:rsid w:val="00ED16D1"/>
    <w:rsid w:val="00EF4CC7"/>
    <w:rsid w:val="00F02C5C"/>
    <w:rsid w:val="00F1694F"/>
    <w:rsid w:val="00F406FE"/>
    <w:rsid w:val="00F442E6"/>
    <w:rsid w:val="00F629A0"/>
    <w:rsid w:val="00F74247"/>
    <w:rsid w:val="00F83A9A"/>
    <w:rsid w:val="00FA39C2"/>
    <w:rsid w:val="00FC41A8"/>
    <w:rsid w:val="00FF74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7A1864C"/>
  <w15:chartTrackingRefBased/>
  <w15:docId w15:val="{77CDFB9F-50C5-49B7-BE75-0E3274D183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A39C2"/>
  </w:style>
  <w:style w:type="paragraph" w:styleId="Heading1">
    <w:name w:val="heading 1"/>
    <w:basedOn w:val="Normal"/>
    <w:next w:val="Normal"/>
    <w:link w:val="Heading1Char"/>
    <w:uiPriority w:val="9"/>
    <w:qFormat/>
    <w:rsid w:val="00685048"/>
    <w:pPr>
      <w:keepNext/>
      <w:keepLines/>
      <w:spacing w:before="240" w:after="0"/>
      <w:outlineLvl w:val="0"/>
    </w:pPr>
    <w:rPr>
      <w:rFonts w:ascii="Roboto Medium" w:eastAsiaTheme="majorEastAsia" w:hAnsi="Roboto Medium" w:cstheme="majorBidi"/>
      <w:color w:val="2162AE" w:themeColor="accent1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5542DE"/>
    <w:pPr>
      <w:keepNext/>
      <w:keepLines/>
      <w:spacing w:before="40" w:after="0"/>
      <w:outlineLvl w:val="1"/>
    </w:pPr>
    <w:rPr>
      <w:rFonts w:ascii="Roboto Medium" w:eastAsiaTheme="majorEastAsia" w:hAnsi="Roboto Medium" w:cstheme="majorBidi"/>
      <w:color w:val="AF3962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F4CC7"/>
    <w:pPr>
      <w:keepNext/>
      <w:keepLines/>
      <w:spacing w:before="40" w:after="0"/>
      <w:outlineLvl w:val="2"/>
    </w:pPr>
    <w:rPr>
      <w:rFonts w:ascii="Roboto Medium" w:eastAsiaTheme="majorEastAsia" w:hAnsi="Roboto Medium" w:cstheme="majorBidi"/>
      <w:color w:val="03746F" w:themeColor="accent3" w:themeShade="B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0C07C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184982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C07C8"/>
    <w:pPr>
      <w:keepNext/>
      <w:keepLines/>
      <w:spacing w:before="80" w:after="40"/>
      <w:outlineLvl w:val="4"/>
    </w:pPr>
    <w:rPr>
      <w:rFonts w:eastAsiaTheme="majorEastAsia" w:cstheme="majorBidi"/>
      <w:color w:val="184982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C07C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C07C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C07C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C07C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85048"/>
    <w:rPr>
      <w:rFonts w:ascii="Roboto Medium" w:eastAsiaTheme="majorEastAsia" w:hAnsi="Roboto Medium" w:cstheme="majorBidi"/>
      <w:color w:val="2162AE" w:themeColor="accent1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5542DE"/>
    <w:rPr>
      <w:rFonts w:ascii="Roboto Medium" w:eastAsiaTheme="majorEastAsia" w:hAnsi="Roboto Medium" w:cstheme="majorBidi"/>
      <w:color w:val="AF3962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EF4CC7"/>
    <w:rPr>
      <w:rFonts w:ascii="Roboto Medium" w:eastAsiaTheme="majorEastAsia" w:hAnsi="Roboto Medium" w:cstheme="majorBidi"/>
      <w:color w:val="03746F" w:themeColor="accent3" w:themeShade="BF"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84BBC"/>
    <w:pPr>
      <w:pBdr>
        <w:top w:val="single" w:sz="4" w:space="10" w:color="2162AE" w:themeColor="accent1"/>
        <w:bottom w:val="single" w:sz="4" w:space="10" w:color="2162AE" w:themeColor="accent1"/>
      </w:pBdr>
      <w:spacing w:before="360" w:after="360"/>
      <w:ind w:left="864" w:right="864"/>
      <w:jc w:val="center"/>
    </w:pPr>
    <w:rPr>
      <w:i/>
      <w:iCs/>
      <w:color w:val="2162AE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84BBC"/>
    <w:rPr>
      <w:i/>
      <w:iCs/>
      <w:color w:val="2162AE" w:themeColor="accent1"/>
    </w:rPr>
  </w:style>
  <w:style w:type="character" w:styleId="IntenseReference">
    <w:name w:val="Intense Reference"/>
    <w:basedOn w:val="DefaultParagraphFont"/>
    <w:uiPriority w:val="32"/>
    <w:qFormat/>
    <w:rsid w:val="005542DE"/>
    <w:rPr>
      <w:b/>
      <w:bCs/>
      <w:smallCaps/>
      <w:color w:val="AF3962"/>
      <w:spacing w:val="5"/>
    </w:rPr>
  </w:style>
  <w:style w:type="paragraph" w:styleId="Header">
    <w:name w:val="header"/>
    <w:basedOn w:val="Normal"/>
    <w:link w:val="HeaderChar"/>
    <w:uiPriority w:val="99"/>
    <w:unhideWhenUsed/>
    <w:rsid w:val="005542D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542DE"/>
  </w:style>
  <w:style w:type="paragraph" w:styleId="Footer">
    <w:name w:val="footer"/>
    <w:basedOn w:val="Normal"/>
    <w:link w:val="FooterChar"/>
    <w:uiPriority w:val="99"/>
    <w:unhideWhenUsed/>
    <w:rsid w:val="005542D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542DE"/>
  </w:style>
  <w:style w:type="paragraph" w:styleId="Subtitle">
    <w:name w:val="Subtitle"/>
    <w:basedOn w:val="Normal"/>
    <w:next w:val="Normal"/>
    <w:link w:val="SubtitleChar"/>
    <w:uiPriority w:val="11"/>
    <w:qFormat/>
    <w:rsid w:val="003B38FB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3B38FB"/>
    <w:rPr>
      <w:rFonts w:eastAsiaTheme="minorEastAsia"/>
      <w:color w:val="5A5A5A" w:themeColor="text1" w:themeTint="A5"/>
      <w:spacing w:val="15"/>
    </w:rPr>
  </w:style>
  <w:style w:type="character" w:customStyle="1" w:styleId="Heading4Char">
    <w:name w:val="Heading 4 Char"/>
    <w:basedOn w:val="DefaultParagraphFont"/>
    <w:link w:val="Heading4"/>
    <w:uiPriority w:val="9"/>
    <w:rsid w:val="000C07C8"/>
    <w:rPr>
      <w:rFonts w:eastAsiaTheme="majorEastAsia" w:cstheme="majorBidi"/>
      <w:i/>
      <w:iCs/>
      <w:color w:val="184982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C07C8"/>
    <w:rPr>
      <w:rFonts w:eastAsiaTheme="majorEastAsia" w:cstheme="majorBidi"/>
      <w:color w:val="184982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C07C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C07C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C07C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C07C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C07C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C07C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Quote">
    <w:name w:val="Quote"/>
    <w:basedOn w:val="Normal"/>
    <w:next w:val="Normal"/>
    <w:link w:val="QuoteChar"/>
    <w:uiPriority w:val="29"/>
    <w:qFormat/>
    <w:rsid w:val="000C07C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C07C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C07C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C07C8"/>
    <w:rPr>
      <w:i/>
      <w:iCs/>
      <w:color w:val="184982" w:themeColor="accent1" w:themeShade="BF"/>
    </w:rPr>
  </w:style>
  <w:style w:type="paragraph" w:styleId="NoSpacing">
    <w:name w:val="No Spacing"/>
    <w:link w:val="NoSpacingChar"/>
    <w:uiPriority w:val="1"/>
    <w:qFormat/>
    <w:rsid w:val="005F7C8E"/>
    <w:pPr>
      <w:spacing w:after="0" w:line="240" w:lineRule="auto"/>
    </w:pPr>
    <w:rPr>
      <w:rFonts w:eastAsiaTheme="minorEastAsia"/>
    </w:rPr>
  </w:style>
  <w:style w:type="character" w:customStyle="1" w:styleId="NoSpacingChar">
    <w:name w:val="No Spacing Char"/>
    <w:basedOn w:val="DefaultParagraphFont"/>
    <w:link w:val="NoSpacing"/>
    <w:uiPriority w:val="1"/>
    <w:rsid w:val="005F7C8E"/>
    <w:rPr>
      <w:rFonts w:eastAsiaTheme="minorEastAsia"/>
    </w:rPr>
  </w:style>
  <w:style w:type="character" w:styleId="Strong">
    <w:name w:val="Strong"/>
    <w:basedOn w:val="DefaultParagraphFont"/>
    <w:uiPriority w:val="22"/>
    <w:qFormat/>
    <w:rsid w:val="003B5DED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F169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AD37F9"/>
    <w:rPr>
      <w:color w:val="2162AE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D37F9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AF478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820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0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80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6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55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37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39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09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8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60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95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dcf.wisconsin.gov/w2/partners/toolbox/systemsubcommittee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DCF Theme and Style">
  <a:themeElements>
    <a:clrScheme name="DCF Microsoft Theme">
      <a:dk1>
        <a:sysClr val="windowText" lastClr="000000"/>
      </a:dk1>
      <a:lt1>
        <a:sysClr val="window" lastClr="FFFFFF"/>
      </a:lt1>
      <a:dk2>
        <a:srgbClr val="7F7F7F"/>
      </a:dk2>
      <a:lt2>
        <a:srgbClr val="E7E6E6"/>
      </a:lt2>
      <a:accent1>
        <a:srgbClr val="2162AE"/>
      </a:accent1>
      <a:accent2>
        <a:srgbClr val="AF3962"/>
      </a:accent2>
      <a:accent3>
        <a:srgbClr val="059C95"/>
      </a:accent3>
      <a:accent4>
        <a:srgbClr val="EE3326"/>
      </a:accent4>
      <a:accent5>
        <a:srgbClr val="FAB01A"/>
      </a:accent5>
      <a:accent6>
        <a:srgbClr val="FFFFFF"/>
      </a:accent6>
      <a:hlink>
        <a:srgbClr val="2162AE"/>
      </a:hlink>
      <a:folHlink>
        <a:srgbClr val="AF3962"/>
      </a:folHlink>
    </a:clrScheme>
    <a:fontScheme name="DCF Font">
      <a:majorFont>
        <a:latin typeface="Roboto"/>
        <a:ea typeface=""/>
        <a:cs typeface=""/>
      </a:majorFont>
      <a:minorFont>
        <a:latin typeface="Roboto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7008889-32E5-4923-854C-817CB858A67E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f4e2d11c-fae4-453b-b6c0-2964663779aa}" enabled="0" method="" siteId="{f4e2d11c-fae4-453b-b6c0-2964663779aa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886</TotalTime>
  <Pages>3</Pages>
  <Words>607</Words>
  <Characters>3464</Characters>
  <Application>Microsoft Office Word</Application>
  <DocSecurity>8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W-2 Systems and Reporting Subcommittee Meeting Minutes, May 20, 2026</vt:lpstr>
    </vt:vector>
  </TitlesOfParts>
  <Company>Wisconsin Department of Children and Families</Company>
  <LinksUpToDate>false</LinksUpToDate>
  <CharactersWithSpaces>4063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W-2 Systems and Reporting Subcommittee Meeting Minutes, May 20, 2026</dc:title>
  <dc:subject>W-2 Systems and Reporting Subcommittee Meeting Minutes, May 20, 2026</dc:subject>
  <dc:creator>Division of Family and Economic Security / Bureau of Working Families</dc:creator>
  <cp:keywords/>
  <dc:description/>
  <cp:lastModifiedBy>Macura, Nebojsa S - DCF</cp:lastModifiedBy>
  <cp:revision>19</cp:revision>
  <dcterms:created xsi:type="dcterms:W3CDTF">2026-05-20T19:50:00Z</dcterms:created>
  <dcterms:modified xsi:type="dcterms:W3CDTF">2026-06-03T17:21:00Z</dcterms:modified>
</cp:coreProperties>
</file>