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DE94" w14:textId="77777777" w:rsidR="00F000D3" w:rsidRPr="00FB490E" w:rsidRDefault="00F000D3" w:rsidP="00F000D3">
      <w:pPr>
        <w:pStyle w:val="Heading1"/>
        <w:rPr>
          <w:rFonts w:asciiTheme="majorHAnsi" w:hAnsiTheme="majorHAnsi"/>
        </w:rPr>
      </w:pPr>
      <w:r w:rsidRPr="00FB490E">
        <w:rPr>
          <w:rFonts w:asciiTheme="majorHAnsi" w:hAnsiTheme="majorHAnsi"/>
        </w:rPr>
        <w:t>Systems and Reporting Subcommittee Meeting Agenda</w:t>
      </w:r>
    </w:p>
    <w:p w14:paraId="29B3C22B" w14:textId="77777777" w:rsidR="00F000D3" w:rsidRPr="00FB490E" w:rsidRDefault="00F000D3" w:rsidP="00F000D3">
      <w:pPr>
        <w:spacing w:after="0" w:line="240" w:lineRule="auto"/>
        <w:rPr>
          <w:rFonts w:asciiTheme="majorHAnsi" w:hAnsiTheme="majorHAnsi" w:cs="Segoe UI"/>
          <w:color w:val="252424"/>
        </w:rPr>
      </w:pPr>
      <w:r w:rsidRPr="00FB490E">
        <w:rPr>
          <w:rFonts w:asciiTheme="majorHAnsi" w:hAnsiTheme="majorHAnsi" w:cs="Segoe UI"/>
          <w:color w:val="252424"/>
        </w:rPr>
        <w:t xml:space="preserve">The chart below provides information about the meeting.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000D3" w:rsidRPr="00FB490E" w14:paraId="66CEE2C9" w14:textId="77777777" w:rsidTr="00157372">
        <w:tc>
          <w:tcPr>
            <w:tcW w:w="1975" w:type="dxa"/>
            <w:shd w:val="clear" w:color="auto" w:fill="auto"/>
          </w:tcPr>
          <w:p w14:paraId="4E83540D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Meeting Purpose:</w:t>
            </w:r>
          </w:p>
        </w:tc>
        <w:tc>
          <w:tcPr>
            <w:tcW w:w="7375" w:type="dxa"/>
          </w:tcPr>
          <w:p w14:paraId="1F3C4925" w14:textId="77777777" w:rsidR="00F000D3" w:rsidRPr="00FB490E" w:rsidRDefault="00F000D3" w:rsidP="00BD0707">
            <w:pPr>
              <w:rPr>
                <w:rFonts w:asciiTheme="majorHAnsi" w:hAnsiTheme="majorHAnsi"/>
                <w:sz w:val="20"/>
                <w:szCs w:val="20"/>
              </w:rPr>
            </w:pPr>
            <w:r w:rsidRPr="00FB490E">
              <w:rPr>
                <w:rFonts w:asciiTheme="majorHAnsi" w:hAnsiTheme="majorHAnsi"/>
                <w:sz w:val="20"/>
                <w:szCs w:val="20"/>
              </w:rPr>
              <w:t>Discuss system changes and reporting updates</w:t>
            </w:r>
          </w:p>
        </w:tc>
      </w:tr>
      <w:tr w:rsidR="00F000D3" w:rsidRPr="00FB490E" w14:paraId="2EC8BABB" w14:textId="77777777" w:rsidTr="00157372">
        <w:tc>
          <w:tcPr>
            <w:tcW w:w="1975" w:type="dxa"/>
            <w:shd w:val="clear" w:color="auto" w:fill="auto"/>
          </w:tcPr>
          <w:p w14:paraId="29DF2AC3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375" w:type="dxa"/>
          </w:tcPr>
          <w:p w14:paraId="71784A56" w14:textId="77777777" w:rsidR="00F000D3" w:rsidRPr="00FB490E" w:rsidRDefault="00F000D3" w:rsidP="00BD0707">
            <w:pPr>
              <w:rPr>
                <w:rFonts w:asciiTheme="majorHAnsi" w:hAnsiTheme="majorHAnsi"/>
                <w:sz w:val="20"/>
                <w:szCs w:val="20"/>
              </w:rPr>
            </w:pPr>
            <w:r w:rsidRPr="00FB490E">
              <w:rPr>
                <w:rFonts w:asciiTheme="majorHAnsi" w:hAnsiTheme="majorHAnsi"/>
                <w:sz w:val="20"/>
                <w:szCs w:val="20"/>
              </w:rPr>
              <w:t>Wednesday May 20, 2026</w:t>
            </w:r>
          </w:p>
        </w:tc>
      </w:tr>
      <w:tr w:rsidR="00F000D3" w:rsidRPr="00FB490E" w14:paraId="57AF59D4" w14:textId="77777777" w:rsidTr="00157372">
        <w:tc>
          <w:tcPr>
            <w:tcW w:w="1975" w:type="dxa"/>
            <w:shd w:val="clear" w:color="auto" w:fill="auto"/>
          </w:tcPr>
          <w:p w14:paraId="65B06A94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Start Time:</w:t>
            </w:r>
          </w:p>
        </w:tc>
        <w:tc>
          <w:tcPr>
            <w:tcW w:w="7375" w:type="dxa"/>
          </w:tcPr>
          <w:p w14:paraId="3BF59704" w14:textId="77777777" w:rsidR="00F000D3" w:rsidRPr="00FB490E" w:rsidRDefault="00F000D3" w:rsidP="00BD0707">
            <w:pPr>
              <w:rPr>
                <w:rFonts w:asciiTheme="majorHAnsi" w:hAnsiTheme="majorHAnsi"/>
                <w:sz w:val="20"/>
                <w:szCs w:val="20"/>
              </w:rPr>
            </w:pPr>
            <w:r w:rsidRPr="00FB490E">
              <w:rPr>
                <w:rFonts w:asciiTheme="majorHAnsi" w:hAnsiTheme="majorHAnsi"/>
                <w:sz w:val="20"/>
                <w:szCs w:val="20"/>
              </w:rPr>
              <w:t>1:00 PM</w:t>
            </w:r>
          </w:p>
        </w:tc>
      </w:tr>
      <w:tr w:rsidR="00F000D3" w:rsidRPr="00FB490E" w14:paraId="097D9A5F" w14:textId="77777777" w:rsidTr="00157372">
        <w:tc>
          <w:tcPr>
            <w:tcW w:w="1975" w:type="dxa"/>
            <w:shd w:val="clear" w:color="auto" w:fill="auto"/>
          </w:tcPr>
          <w:p w14:paraId="7D161100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End Time:</w:t>
            </w:r>
          </w:p>
        </w:tc>
        <w:tc>
          <w:tcPr>
            <w:tcW w:w="7375" w:type="dxa"/>
          </w:tcPr>
          <w:p w14:paraId="529717EC" w14:textId="77777777" w:rsidR="00F000D3" w:rsidRPr="00FB490E" w:rsidRDefault="00F000D3" w:rsidP="00BD0707">
            <w:pPr>
              <w:rPr>
                <w:rFonts w:asciiTheme="majorHAnsi" w:hAnsiTheme="majorHAnsi"/>
                <w:sz w:val="20"/>
                <w:szCs w:val="20"/>
              </w:rPr>
            </w:pPr>
            <w:r w:rsidRPr="00FB490E">
              <w:rPr>
                <w:rFonts w:asciiTheme="majorHAnsi" w:hAnsiTheme="majorHAnsi"/>
                <w:sz w:val="20"/>
                <w:szCs w:val="20"/>
              </w:rPr>
              <w:t>1:50 PM</w:t>
            </w:r>
          </w:p>
        </w:tc>
      </w:tr>
      <w:tr w:rsidR="00F000D3" w:rsidRPr="00FB490E" w14:paraId="2A4D8590" w14:textId="77777777" w:rsidTr="00157372">
        <w:tc>
          <w:tcPr>
            <w:tcW w:w="1975" w:type="dxa"/>
            <w:shd w:val="clear" w:color="auto" w:fill="auto"/>
          </w:tcPr>
          <w:p w14:paraId="3297D5A0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7375" w:type="dxa"/>
          </w:tcPr>
          <w:p w14:paraId="05EB2DED" w14:textId="77777777" w:rsidR="00F000D3" w:rsidRPr="00FB490E" w:rsidRDefault="00F000D3" w:rsidP="00BD0707">
            <w:pPr>
              <w:rPr>
                <w:rFonts w:asciiTheme="majorHAnsi" w:hAnsiTheme="majorHAnsi"/>
                <w:sz w:val="20"/>
                <w:szCs w:val="20"/>
              </w:rPr>
            </w:pPr>
            <w:r w:rsidRPr="00FB490E">
              <w:rPr>
                <w:rFonts w:asciiTheme="majorHAnsi" w:hAnsiTheme="majorHAnsi"/>
                <w:sz w:val="20"/>
                <w:szCs w:val="20"/>
              </w:rPr>
              <w:t>TEAMS</w:t>
            </w:r>
          </w:p>
        </w:tc>
      </w:tr>
      <w:tr w:rsidR="00F000D3" w:rsidRPr="00FB490E" w14:paraId="345C9036" w14:textId="77777777" w:rsidTr="00157372">
        <w:tc>
          <w:tcPr>
            <w:tcW w:w="1975" w:type="dxa"/>
            <w:shd w:val="clear" w:color="auto" w:fill="auto"/>
          </w:tcPr>
          <w:p w14:paraId="7B099C15" w14:textId="77777777" w:rsidR="00F000D3" w:rsidRPr="00FB490E" w:rsidRDefault="00F000D3" w:rsidP="00BD0707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490E">
              <w:rPr>
                <w:rFonts w:asciiTheme="majorHAnsi" w:hAnsiTheme="majorHAnsi"/>
                <w:b/>
                <w:bCs/>
                <w:sz w:val="20"/>
                <w:szCs w:val="20"/>
              </w:rPr>
              <w:t>Call Information:</w:t>
            </w:r>
          </w:p>
        </w:tc>
        <w:tc>
          <w:tcPr>
            <w:tcW w:w="7375" w:type="dxa"/>
          </w:tcPr>
          <w:p w14:paraId="3AB5C95D" w14:textId="77777777" w:rsidR="00F000D3" w:rsidRPr="00FB490E" w:rsidRDefault="00F000D3" w:rsidP="00BD0707">
            <w:pPr>
              <w:rPr>
                <w:rFonts w:asciiTheme="majorHAnsi" w:eastAsia="Verdana" w:hAnsiTheme="majorHAnsi" w:cs="Verdana"/>
                <w:sz w:val="20"/>
                <w:szCs w:val="20"/>
              </w:rPr>
            </w:pPr>
            <w:hyperlink r:id="rId8" w:history="1">
              <w:r w:rsidRPr="00FB490E">
                <w:rPr>
                  <w:rStyle w:val="Hyperlink"/>
                  <w:rFonts w:asciiTheme="majorHAnsi" w:hAnsiTheme="majorHAnsi"/>
                  <w:color w:val="auto"/>
                  <w:sz w:val="20"/>
                  <w:szCs w:val="20"/>
                </w:rPr>
                <w:t>Meeting Link</w:t>
              </w:r>
            </w:hyperlink>
            <w:r w:rsidRPr="00FB490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B490E">
              <w:rPr>
                <w:rFonts w:asciiTheme="majorHAnsi" w:eastAsia="Verdana" w:hAnsiTheme="majorHAnsi" w:cs="Verdana"/>
                <w:sz w:val="20"/>
                <w:szCs w:val="20"/>
              </w:rPr>
              <w:t>Meeting ID</w:t>
            </w:r>
            <w:r w:rsidRPr="00FB490E">
              <w:rPr>
                <w:rFonts w:asciiTheme="majorHAnsi" w:hAnsiTheme="majorHAnsi" w:cs="Segoe UI"/>
                <w:sz w:val="20"/>
                <w:szCs w:val="20"/>
              </w:rPr>
              <w:t xml:space="preserve"> </w:t>
            </w:r>
            <w:r w:rsidRPr="00FB490E">
              <w:rPr>
                <w:rFonts w:asciiTheme="majorHAnsi" w:eastAsia="Verdana" w:hAnsiTheme="majorHAnsi" w:cs="Verdana"/>
                <w:sz w:val="20"/>
                <w:szCs w:val="20"/>
              </w:rPr>
              <w:t>259 955 769 385 4; Passcode: nz6Qh7fL</w:t>
            </w:r>
          </w:p>
          <w:p w14:paraId="6AFAD8D0" w14:textId="77777777" w:rsidR="00F000D3" w:rsidRPr="00FB490E" w:rsidRDefault="00F000D3" w:rsidP="00BD0707">
            <w:pPr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FB490E">
              <w:rPr>
                <w:rFonts w:asciiTheme="majorHAnsi" w:hAnsiTheme="majorHAnsi" w:cs="Segoe UI"/>
                <w:sz w:val="20"/>
                <w:szCs w:val="20"/>
              </w:rPr>
              <w:t>Dial in by phone: +1 608-571-2209 Passcode: 537271251#</w:t>
            </w:r>
          </w:p>
        </w:tc>
      </w:tr>
    </w:tbl>
    <w:p w14:paraId="0F750EBC" w14:textId="35A85BC2" w:rsidR="00F000D3" w:rsidRPr="00FB490E" w:rsidRDefault="00F000D3" w:rsidP="00BD0707">
      <w:pPr>
        <w:pStyle w:val="Heading2"/>
        <w:rPr>
          <w:rFonts w:asciiTheme="majorHAnsi" w:hAnsiTheme="majorHAnsi"/>
        </w:rPr>
      </w:pPr>
      <w:r w:rsidRPr="00FB490E">
        <w:rPr>
          <w:rFonts w:asciiTheme="majorHAnsi" w:hAnsiTheme="majorHAnsi"/>
        </w:rPr>
        <w:t>Attendees</w:t>
      </w:r>
    </w:p>
    <w:p w14:paraId="00A2D8BD" w14:textId="1FD02701" w:rsidR="00F000D3" w:rsidRPr="00FB490E" w:rsidRDefault="00F000D3" w:rsidP="00F000D3">
      <w:pPr>
        <w:spacing w:after="0" w:line="240" w:lineRule="auto"/>
        <w:rPr>
          <w:rFonts w:asciiTheme="majorHAnsi" w:hAnsiTheme="majorHAnsi" w:cs="Segoe UI"/>
          <w:color w:val="252424"/>
        </w:rPr>
      </w:pPr>
      <w:r w:rsidRPr="00FB490E">
        <w:rPr>
          <w:rFonts w:asciiTheme="majorHAnsi" w:hAnsiTheme="majorHAnsi" w:cs="Segoe UI"/>
          <w:color w:val="252424"/>
        </w:rPr>
        <w:t xml:space="preserve">The table below lays out the attendees invited to the meeting.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360"/>
        <w:gridCol w:w="746"/>
        <w:gridCol w:w="2364"/>
        <w:gridCol w:w="746"/>
        <w:gridCol w:w="2388"/>
      </w:tblGrid>
      <w:tr w:rsidR="00F000D3" w:rsidRPr="00FB490E" w14:paraId="22ABB0F9" w14:textId="77777777" w:rsidTr="00157372">
        <w:tc>
          <w:tcPr>
            <w:tcW w:w="746" w:type="dxa"/>
          </w:tcPr>
          <w:p w14:paraId="2D829922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  <w:vAlign w:val="center"/>
          </w:tcPr>
          <w:p w14:paraId="06397DE7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eastAsia="Times New Roman" w:hAnsiTheme="majorHAnsi" w:cs="Times New Roman"/>
                <w:sz w:val="18"/>
                <w:szCs w:val="18"/>
              </w:rPr>
              <w:t>Blada, Holly-DCF</w:t>
            </w:r>
          </w:p>
        </w:tc>
        <w:tc>
          <w:tcPr>
            <w:tcW w:w="746" w:type="dxa"/>
          </w:tcPr>
          <w:p w14:paraId="669FC482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A4294E8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B490E">
              <w:rPr>
                <w:rFonts w:asciiTheme="majorHAnsi" w:hAnsiTheme="majorHAnsi"/>
                <w:sz w:val="18"/>
                <w:szCs w:val="18"/>
              </w:rPr>
              <w:t>Bozich, Adam</w:t>
            </w:r>
          </w:p>
        </w:tc>
        <w:tc>
          <w:tcPr>
            <w:tcW w:w="746" w:type="dxa"/>
          </w:tcPr>
          <w:p w14:paraId="07574E6B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B6812F2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color w:val="000000"/>
                <w:sz w:val="18"/>
                <w:szCs w:val="18"/>
              </w:rPr>
              <w:t>Buscon, Devon-DCF</w:t>
            </w:r>
          </w:p>
        </w:tc>
      </w:tr>
      <w:tr w:rsidR="00F000D3" w:rsidRPr="00FB490E" w14:paraId="04D194C9" w14:textId="77777777" w:rsidTr="00157372">
        <w:tc>
          <w:tcPr>
            <w:tcW w:w="746" w:type="dxa"/>
          </w:tcPr>
          <w:p w14:paraId="2FB0F8E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  <w:vAlign w:val="center"/>
          </w:tcPr>
          <w:p w14:paraId="3348A0F6" w14:textId="77777777" w:rsidR="00F000D3" w:rsidRPr="00FB490E" w:rsidRDefault="00F000D3" w:rsidP="00157372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Camacho, Nestor-DCF</w:t>
            </w:r>
          </w:p>
        </w:tc>
        <w:tc>
          <w:tcPr>
            <w:tcW w:w="746" w:type="dxa"/>
          </w:tcPr>
          <w:p w14:paraId="0453D35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1EDE64A7" w14:textId="77777777" w:rsidR="00F000D3" w:rsidRPr="00FB490E" w:rsidRDefault="00F000D3" w:rsidP="0015737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Chase, Michael-DCF</w:t>
            </w:r>
          </w:p>
        </w:tc>
        <w:tc>
          <w:tcPr>
            <w:tcW w:w="746" w:type="dxa"/>
          </w:tcPr>
          <w:p w14:paraId="54C8242C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1D208D18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Dinakaran, Bhavani-BITS</w:t>
            </w:r>
          </w:p>
        </w:tc>
      </w:tr>
      <w:tr w:rsidR="00F000D3" w:rsidRPr="00FB490E" w14:paraId="0597DFE3" w14:textId="77777777" w:rsidTr="00157372">
        <w:tc>
          <w:tcPr>
            <w:tcW w:w="746" w:type="dxa"/>
          </w:tcPr>
          <w:p w14:paraId="774585EF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41301464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Doudna, Denise-DCF</w:t>
            </w:r>
          </w:p>
        </w:tc>
        <w:tc>
          <w:tcPr>
            <w:tcW w:w="746" w:type="dxa"/>
          </w:tcPr>
          <w:p w14:paraId="6C8B0FD3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2DEB0724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Doudna, John-DCF</w:t>
            </w:r>
          </w:p>
        </w:tc>
        <w:tc>
          <w:tcPr>
            <w:tcW w:w="746" w:type="dxa"/>
          </w:tcPr>
          <w:p w14:paraId="2C7DC2BA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6FA41A75" w14:textId="77777777" w:rsidR="00F000D3" w:rsidRPr="00FB490E" w:rsidRDefault="00F000D3" w:rsidP="00157372">
            <w:pPr>
              <w:rPr>
                <w:rFonts w:asciiTheme="majorHAnsi" w:hAnsiTheme="majorHAnsi"/>
                <w:strike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Edwards, Kimberly-DCF</w:t>
            </w:r>
          </w:p>
        </w:tc>
      </w:tr>
      <w:tr w:rsidR="00F000D3" w:rsidRPr="00FB490E" w14:paraId="106E86F1" w14:textId="77777777" w:rsidTr="00157372">
        <w:tc>
          <w:tcPr>
            <w:tcW w:w="746" w:type="dxa"/>
          </w:tcPr>
          <w:p w14:paraId="2E74B1CD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4DD5D100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Evert, Audrey-DCF</w:t>
            </w:r>
          </w:p>
        </w:tc>
        <w:tc>
          <w:tcPr>
            <w:tcW w:w="746" w:type="dxa"/>
          </w:tcPr>
          <w:p w14:paraId="1EBFCA7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EC5F192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Fawcett, Jamie-DCF</w:t>
            </w:r>
          </w:p>
        </w:tc>
        <w:tc>
          <w:tcPr>
            <w:tcW w:w="746" w:type="dxa"/>
          </w:tcPr>
          <w:p w14:paraId="4AD1416F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58C81F88" w14:textId="77777777" w:rsidR="00F000D3" w:rsidRPr="00FB490E" w:rsidRDefault="00F000D3" w:rsidP="00157372">
            <w:pPr>
              <w:rPr>
                <w:rFonts w:asciiTheme="majorHAnsi" w:hAnsiTheme="majorHAnsi"/>
                <w:strike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Fornes, Joseph-DCF</w:t>
            </w:r>
          </w:p>
        </w:tc>
      </w:tr>
      <w:tr w:rsidR="00F000D3" w:rsidRPr="00FB490E" w14:paraId="0C312C07" w14:textId="77777777" w:rsidTr="00157372">
        <w:tc>
          <w:tcPr>
            <w:tcW w:w="746" w:type="dxa"/>
          </w:tcPr>
          <w:p w14:paraId="7B3B798E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33B32AA8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Foster, Brianna- DCF</w:t>
            </w:r>
          </w:p>
        </w:tc>
        <w:tc>
          <w:tcPr>
            <w:tcW w:w="746" w:type="dxa"/>
          </w:tcPr>
          <w:p w14:paraId="7B78426C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4F992FCE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Geisler, Samantha-DCF</w:t>
            </w:r>
          </w:p>
        </w:tc>
        <w:tc>
          <w:tcPr>
            <w:tcW w:w="746" w:type="dxa"/>
          </w:tcPr>
          <w:p w14:paraId="42CBD45E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209EEE85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Girard, Justine-DCF</w:t>
            </w:r>
          </w:p>
        </w:tc>
      </w:tr>
      <w:tr w:rsidR="00F000D3" w:rsidRPr="00FB490E" w14:paraId="1357274D" w14:textId="77777777" w:rsidTr="00157372">
        <w:tc>
          <w:tcPr>
            <w:tcW w:w="746" w:type="dxa"/>
          </w:tcPr>
          <w:p w14:paraId="5572B58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2CA9C8BE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Hammes, Heidi-DCF</w:t>
            </w:r>
          </w:p>
        </w:tc>
        <w:tc>
          <w:tcPr>
            <w:tcW w:w="746" w:type="dxa"/>
          </w:tcPr>
          <w:p w14:paraId="0886E15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97E8E0F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Hagemann, Trina- BITS</w:t>
            </w:r>
          </w:p>
        </w:tc>
        <w:tc>
          <w:tcPr>
            <w:tcW w:w="746" w:type="dxa"/>
          </w:tcPr>
          <w:p w14:paraId="471CA0AD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04CF4C6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Harms, Katherine-DCF</w:t>
            </w:r>
          </w:p>
        </w:tc>
      </w:tr>
      <w:tr w:rsidR="00F000D3" w:rsidRPr="00FB490E" w14:paraId="18751B1B" w14:textId="77777777" w:rsidTr="00157372">
        <w:tc>
          <w:tcPr>
            <w:tcW w:w="746" w:type="dxa"/>
          </w:tcPr>
          <w:p w14:paraId="118B6082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2B02232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Horn, Patara-DCF</w:t>
            </w:r>
          </w:p>
        </w:tc>
        <w:tc>
          <w:tcPr>
            <w:tcW w:w="746" w:type="dxa"/>
          </w:tcPr>
          <w:p w14:paraId="0C0B9DC3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4AFE85B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Hauer, Zulema-DCF</w:t>
            </w:r>
          </w:p>
        </w:tc>
        <w:tc>
          <w:tcPr>
            <w:tcW w:w="746" w:type="dxa"/>
          </w:tcPr>
          <w:p w14:paraId="5B71AC78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2F26763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Jones, Sasha-BSO</w:t>
            </w:r>
          </w:p>
        </w:tc>
      </w:tr>
      <w:tr w:rsidR="00F000D3" w:rsidRPr="00FB490E" w14:paraId="100FA600" w14:textId="77777777" w:rsidTr="00157372">
        <w:tc>
          <w:tcPr>
            <w:tcW w:w="746" w:type="dxa"/>
          </w:tcPr>
          <w:p w14:paraId="5F9DA1FD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3D5C562E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Kahl, Jane-DCF</w:t>
            </w:r>
          </w:p>
        </w:tc>
        <w:tc>
          <w:tcPr>
            <w:tcW w:w="746" w:type="dxa"/>
          </w:tcPr>
          <w:p w14:paraId="1A62F27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60FB705A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Kristiansen, Tonya-DCF</w:t>
            </w:r>
          </w:p>
        </w:tc>
        <w:tc>
          <w:tcPr>
            <w:tcW w:w="746" w:type="dxa"/>
          </w:tcPr>
          <w:p w14:paraId="29121958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66306FB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Lee, Jordan-DCF</w:t>
            </w:r>
          </w:p>
        </w:tc>
      </w:tr>
      <w:tr w:rsidR="00F000D3" w:rsidRPr="00FB490E" w14:paraId="47F158E6" w14:textId="77777777" w:rsidTr="00157372">
        <w:tc>
          <w:tcPr>
            <w:tcW w:w="746" w:type="dxa"/>
          </w:tcPr>
          <w:p w14:paraId="4360072C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55FFED2A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Milligan, Luke-BITS</w:t>
            </w:r>
          </w:p>
        </w:tc>
        <w:tc>
          <w:tcPr>
            <w:tcW w:w="746" w:type="dxa"/>
          </w:tcPr>
          <w:p w14:paraId="563A375A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126A6265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Moss, Jessica-DCF</w:t>
            </w:r>
          </w:p>
        </w:tc>
        <w:tc>
          <w:tcPr>
            <w:tcW w:w="746" w:type="dxa"/>
          </w:tcPr>
          <w:p w14:paraId="164D8959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79AC7D7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Nartowicz, Joseph-DCF</w:t>
            </w:r>
          </w:p>
        </w:tc>
      </w:tr>
      <w:tr w:rsidR="00F000D3" w:rsidRPr="00FB490E" w14:paraId="221D0169" w14:textId="77777777" w:rsidTr="00157372">
        <w:tc>
          <w:tcPr>
            <w:tcW w:w="746" w:type="dxa"/>
          </w:tcPr>
          <w:p w14:paraId="10EC4893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53A8DAC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O’Connell, Rober-DCF</w:t>
            </w:r>
          </w:p>
        </w:tc>
        <w:tc>
          <w:tcPr>
            <w:tcW w:w="746" w:type="dxa"/>
          </w:tcPr>
          <w:p w14:paraId="0FDE316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5A192057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Olmsted, Morgan</w:t>
            </w:r>
          </w:p>
        </w:tc>
        <w:tc>
          <w:tcPr>
            <w:tcW w:w="746" w:type="dxa"/>
          </w:tcPr>
          <w:p w14:paraId="10FA9C19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7943338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Orcholski, Tiffany-DCF</w:t>
            </w:r>
          </w:p>
        </w:tc>
      </w:tr>
      <w:tr w:rsidR="00F000D3" w:rsidRPr="00FB490E" w14:paraId="5F857C0F" w14:textId="77777777" w:rsidTr="00157372">
        <w:tc>
          <w:tcPr>
            <w:tcW w:w="746" w:type="dxa"/>
          </w:tcPr>
          <w:p w14:paraId="4DCBEFB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23B704E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Purcell, Maureen- DCF</w:t>
            </w:r>
          </w:p>
        </w:tc>
        <w:tc>
          <w:tcPr>
            <w:tcW w:w="746" w:type="dxa"/>
          </w:tcPr>
          <w:p w14:paraId="3F442D8B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594119A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Raemisch, Audrey-DCF</w:t>
            </w:r>
          </w:p>
        </w:tc>
        <w:tc>
          <w:tcPr>
            <w:tcW w:w="746" w:type="dxa"/>
          </w:tcPr>
          <w:p w14:paraId="0C740E33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5B51786B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Scott, Luz-DCF</w:t>
            </w:r>
          </w:p>
        </w:tc>
      </w:tr>
      <w:tr w:rsidR="00F000D3" w:rsidRPr="00FB490E" w14:paraId="28DB90F4" w14:textId="77777777" w:rsidTr="00157372">
        <w:tc>
          <w:tcPr>
            <w:tcW w:w="746" w:type="dxa"/>
          </w:tcPr>
          <w:p w14:paraId="1EF52777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3DF7B5CE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Seery, Ginger-DCF</w:t>
            </w:r>
          </w:p>
        </w:tc>
        <w:tc>
          <w:tcPr>
            <w:tcW w:w="746" w:type="dxa"/>
          </w:tcPr>
          <w:p w14:paraId="630674CE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09BBDBEE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Sommers, Heather-DCF</w:t>
            </w:r>
          </w:p>
        </w:tc>
        <w:tc>
          <w:tcPr>
            <w:tcW w:w="746" w:type="dxa"/>
          </w:tcPr>
          <w:p w14:paraId="06F0EBD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639366CC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Sperber, Roxanne-DCF</w:t>
            </w:r>
          </w:p>
        </w:tc>
      </w:tr>
      <w:tr w:rsidR="00F000D3" w:rsidRPr="00FB490E" w14:paraId="487244D3" w14:textId="77777777" w:rsidTr="00157372">
        <w:tc>
          <w:tcPr>
            <w:tcW w:w="746" w:type="dxa"/>
          </w:tcPr>
          <w:p w14:paraId="0A54A94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6CEDB01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Theo, Gina-DCF</w:t>
            </w:r>
          </w:p>
        </w:tc>
        <w:tc>
          <w:tcPr>
            <w:tcW w:w="746" w:type="dxa"/>
          </w:tcPr>
          <w:p w14:paraId="7589A398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C55E971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Thompson, Tonja-DCF</w:t>
            </w:r>
          </w:p>
        </w:tc>
        <w:tc>
          <w:tcPr>
            <w:tcW w:w="746" w:type="dxa"/>
          </w:tcPr>
          <w:p w14:paraId="46E96B3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03C21A29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Thor, Neng-DCF</w:t>
            </w:r>
          </w:p>
        </w:tc>
      </w:tr>
      <w:tr w:rsidR="00F000D3" w:rsidRPr="00FB490E" w14:paraId="443B9BE4" w14:textId="77777777" w:rsidTr="00157372">
        <w:tc>
          <w:tcPr>
            <w:tcW w:w="746" w:type="dxa"/>
          </w:tcPr>
          <w:p w14:paraId="62C739C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0FFF788F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Thornton, Tony-DCF</w:t>
            </w:r>
          </w:p>
        </w:tc>
        <w:tc>
          <w:tcPr>
            <w:tcW w:w="746" w:type="dxa"/>
          </w:tcPr>
          <w:p w14:paraId="56C0B873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A70FDF4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Tessmann, Abby- DCF</w:t>
            </w:r>
          </w:p>
        </w:tc>
        <w:tc>
          <w:tcPr>
            <w:tcW w:w="746" w:type="dxa"/>
          </w:tcPr>
          <w:p w14:paraId="1BCB3BE1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5EC4F017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Tucker, Monica-DCF</w:t>
            </w:r>
          </w:p>
        </w:tc>
      </w:tr>
      <w:tr w:rsidR="00F000D3" w:rsidRPr="00FB490E" w14:paraId="700B85FA" w14:textId="77777777" w:rsidTr="00157372">
        <w:tc>
          <w:tcPr>
            <w:tcW w:w="746" w:type="dxa"/>
          </w:tcPr>
          <w:p w14:paraId="3DD84522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2CE0F1E2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Westbury, John- BITS</w:t>
            </w:r>
          </w:p>
        </w:tc>
        <w:tc>
          <w:tcPr>
            <w:tcW w:w="746" w:type="dxa"/>
          </w:tcPr>
          <w:p w14:paraId="4CAC3E59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06E0AE9B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Whitehead, Robert-DCF</w:t>
            </w:r>
          </w:p>
        </w:tc>
        <w:tc>
          <w:tcPr>
            <w:tcW w:w="746" w:type="dxa"/>
          </w:tcPr>
          <w:p w14:paraId="749734B7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67CE4A76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Wisneski, Xong-DCF</w:t>
            </w:r>
          </w:p>
        </w:tc>
      </w:tr>
      <w:tr w:rsidR="00F000D3" w:rsidRPr="00FB490E" w14:paraId="33642F27" w14:textId="77777777" w:rsidTr="00157372">
        <w:tc>
          <w:tcPr>
            <w:tcW w:w="746" w:type="dxa"/>
          </w:tcPr>
          <w:p w14:paraId="051FC45B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2EBC8657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Xiong, Mai Yee-DCF</w:t>
            </w:r>
          </w:p>
        </w:tc>
        <w:tc>
          <w:tcPr>
            <w:tcW w:w="746" w:type="dxa"/>
          </w:tcPr>
          <w:p w14:paraId="117A82B0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23F44D91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America Workers</w:t>
            </w:r>
          </w:p>
        </w:tc>
        <w:tc>
          <w:tcPr>
            <w:tcW w:w="746" w:type="dxa"/>
          </w:tcPr>
          <w:p w14:paraId="6E506CEB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1E6F6AE2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Equus</w:t>
            </w:r>
          </w:p>
        </w:tc>
      </w:tr>
      <w:tr w:rsidR="00F000D3" w:rsidRPr="00FB490E" w14:paraId="57BEC7FD" w14:textId="77777777" w:rsidTr="00157372">
        <w:tc>
          <w:tcPr>
            <w:tcW w:w="746" w:type="dxa"/>
          </w:tcPr>
          <w:p w14:paraId="2571B6D9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168067D8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FSC</w:t>
            </w:r>
          </w:p>
        </w:tc>
        <w:tc>
          <w:tcPr>
            <w:tcW w:w="746" w:type="dxa"/>
          </w:tcPr>
          <w:p w14:paraId="571C881C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7C9E6E50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Maximus</w:t>
            </w:r>
          </w:p>
        </w:tc>
        <w:tc>
          <w:tcPr>
            <w:tcW w:w="746" w:type="dxa"/>
          </w:tcPr>
          <w:p w14:paraId="64FAF297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0A396AB1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ROSS</w:t>
            </w:r>
          </w:p>
        </w:tc>
      </w:tr>
      <w:tr w:rsidR="00F000D3" w:rsidRPr="00FB490E" w14:paraId="76031831" w14:textId="77777777" w:rsidTr="00157372">
        <w:tc>
          <w:tcPr>
            <w:tcW w:w="746" w:type="dxa"/>
          </w:tcPr>
          <w:p w14:paraId="4D0B1DE2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2360" w:type="dxa"/>
          </w:tcPr>
          <w:p w14:paraId="3E86534C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UMOS</w:t>
            </w:r>
          </w:p>
        </w:tc>
        <w:tc>
          <w:tcPr>
            <w:tcW w:w="746" w:type="dxa"/>
          </w:tcPr>
          <w:p w14:paraId="42366F8A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4" w:type="dxa"/>
          </w:tcPr>
          <w:p w14:paraId="3D61CE4F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WCI</w:t>
            </w:r>
          </w:p>
        </w:tc>
        <w:tc>
          <w:tcPr>
            <w:tcW w:w="746" w:type="dxa"/>
          </w:tcPr>
          <w:p w14:paraId="6C3489FC" w14:textId="77777777" w:rsidR="00F000D3" w:rsidRPr="00FB490E" w:rsidRDefault="00F000D3" w:rsidP="00157372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69E67DB" w14:textId="77777777" w:rsidR="00F000D3" w:rsidRPr="00FB490E" w:rsidRDefault="00F000D3" w:rsidP="00157372">
            <w:pPr>
              <w:rPr>
                <w:rFonts w:asciiTheme="majorHAnsi" w:hAnsiTheme="majorHAnsi"/>
                <w:sz w:val="18"/>
                <w:szCs w:val="18"/>
              </w:rPr>
            </w:pPr>
            <w:r w:rsidRPr="00FB490E">
              <w:rPr>
                <w:rFonts w:asciiTheme="majorHAnsi" w:hAnsiTheme="majorHAnsi"/>
                <w:sz w:val="18"/>
                <w:szCs w:val="18"/>
              </w:rPr>
              <w:t>WRI</w:t>
            </w:r>
          </w:p>
        </w:tc>
      </w:tr>
    </w:tbl>
    <w:p w14:paraId="7E64EB46" w14:textId="1CBF150C" w:rsidR="00F000D3" w:rsidRPr="00FB490E" w:rsidRDefault="00F000D3" w:rsidP="00F000D3">
      <w:pPr>
        <w:rPr>
          <w:rFonts w:asciiTheme="majorHAnsi" w:hAnsiTheme="majorHAnsi" w:cs="Segoe UI"/>
          <w:b/>
          <w:bCs/>
          <w:color w:val="252424"/>
        </w:rPr>
      </w:pPr>
    </w:p>
    <w:p w14:paraId="46FBB1D4" w14:textId="32FBDA5E" w:rsidR="0005181B" w:rsidRPr="00FB490E" w:rsidRDefault="00F000D3" w:rsidP="0005181B">
      <w:pPr>
        <w:pStyle w:val="Heading2"/>
        <w:rPr>
          <w:rFonts w:asciiTheme="majorHAnsi" w:hAnsiTheme="majorHAnsi"/>
        </w:rPr>
      </w:pPr>
      <w:r w:rsidRPr="00FB490E">
        <w:rPr>
          <w:rFonts w:asciiTheme="majorHAnsi" w:hAnsiTheme="majorHAnsi"/>
        </w:rPr>
        <w:t>Agenda Topics</w:t>
      </w:r>
    </w:p>
    <w:p w14:paraId="5BFE0A6A" w14:textId="50DF1CB9" w:rsidR="00F000D3" w:rsidRPr="00FB490E" w:rsidRDefault="00F000D3" w:rsidP="00F000D3">
      <w:pPr>
        <w:pStyle w:val="Heading3"/>
        <w:numPr>
          <w:ilvl w:val="0"/>
          <w:numId w:val="4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Roll Call</w:t>
      </w:r>
    </w:p>
    <w:p w14:paraId="6BDB1915" w14:textId="54EA2D82" w:rsidR="00F000D3" w:rsidRPr="00FB490E" w:rsidRDefault="00F000D3" w:rsidP="00F000D3">
      <w:pPr>
        <w:pStyle w:val="Heading3"/>
        <w:numPr>
          <w:ilvl w:val="0"/>
          <w:numId w:val="4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Report Updates (Bureau of Analytics and Research (BAR))-Rob O’Connell</w:t>
      </w:r>
    </w:p>
    <w:p w14:paraId="1C42C0D5" w14:textId="683B161F" w:rsidR="00F000D3" w:rsidRPr="00FB490E" w:rsidRDefault="00F000D3" w:rsidP="00F000D3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WebI Personal Folder/BI Inbox-Upcoming changes</w:t>
      </w:r>
    </w:p>
    <w:p w14:paraId="350E0FE7" w14:textId="0B2F5EB6" w:rsidR="00F000D3" w:rsidRPr="00FB490E" w:rsidRDefault="00F000D3" w:rsidP="00F000D3">
      <w:pPr>
        <w:pStyle w:val="Heading3"/>
        <w:numPr>
          <w:ilvl w:val="0"/>
          <w:numId w:val="4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System Updates-Automation Team</w:t>
      </w:r>
    </w:p>
    <w:p w14:paraId="4A301C26" w14:textId="3C24FA43" w:rsidR="00F000D3" w:rsidRPr="00FB490E" w:rsidRDefault="00F000D3" w:rsidP="00F000D3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CWW Changes for June, Go-Live: 6/20/2026</w:t>
      </w:r>
    </w:p>
    <w:p w14:paraId="6247465B" w14:textId="5C74CA12" w:rsidR="00F000D3" w:rsidRPr="00FB490E" w:rsidRDefault="00F000D3" w:rsidP="00F000D3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Table below outlines the release date, proje</w:t>
      </w:r>
      <w:r w:rsidR="00AA1759">
        <w:rPr>
          <w:rFonts w:asciiTheme="majorHAnsi" w:hAnsiTheme="majorHAnsi"/>
        </w:rPr>
        <w:t>c</w:t>
      </w:r>
      <w:r w:rsidRPr="00FB490E">
        <w:rPr>
          <w:rFonts w:asciiTheme="majorHAnsi" w:hAnsiTheme="majorHAnsi"/>
        </w:rPr>
        <w:t>t name and 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4045"/>
      </w:tblGrid>
      <w:tr w:rsidR="00F000D3" w:rsidRPr="00FB490E" w14:paraId="352432EF" w14:textId="77777777" w:rsidTr="00FB490E">
        <w:trPr>
          <w:tblHeader/>
        </w:trPr>
        <w:tc>
          <w:tcPr>
            <w:tcW w:w="1705" w:type="dxa"/>
            <w:shd w:val="clear" w:color="auto" w:fill="00B050"/>
          </w:tcPr>
          <w:p w14:paraId="309C8FAF" w14:textId="77777777" w:rsidR="00F000D3" w:rsidRPr="00FB490E" w:rsidRDefault="00F000D3" w:rsidP="0015737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B490E">
              <w:rPr>
                <w:rFonts w:asciiTheme="majorHAnsi" w:hAnsiTheme="majorHAnsi"/>
                <w:b/>
                <w:bCs/>
              </w:rPr>
              <w:t>Release Date</w:t>
            </w:r>
          </w:p>
        </w:tc>
        <w:tc>
          <w:tcPr>
            <w:tcW w:w="3600" w:type="dxa"/>
            <w:shd w:val="clear" w:color="auto" w:fill="00B050"/>
          </w:tcPr>
          <w:p w14:paraId="0140F14A" w14:textId="77777777" w:rsidR="00F000D3" w:rsidRPr="00FB490E" w:rsidRDefault="00F000D3" w:rsidP="0015737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B490E">
              <w:rPr>
                <w:rFonts w:asciiTheme="majorHAnsi" w:hAnsiTheme="majorHAnsi"/>
                <w:b/>
                <w:bCs/>
              </w:rPr>
              <w:t>Project</w:t>
            </w:r>
          </w:p>
        </w:tc>
        <w:tc>
          <w:tcPr>
            <w:tcW w:w="4045" w:type="dxa"/>
            <w:shd w:val="clear" w:color="auto" w:fill="00B050"/>
          </w:tcPr>
          <w:p w14:paraId="337546A7" w14:textId="77777777" w:rsidR="00F000D3" w:rsidRPr="00FB490E" w:rsidRDefault="00F000D3" w:rsidP="0015737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B490E">
              <w:rPr>
                <w:rFonts w:asciiTheme="majorHAnsi" w:hAnsiTheme="majorHAnsi"/>
                <w:b/>
                <w:bCs/>
              </w:rPr>
              <w:t>Project Description</w:t>
            </w:r>
          </w:p>
        </w:tc>
      </w:tr>
      <w:tr w:rsidR="00F000D3" w:rsidRPr="00FB490E" w14:paraId="09E1DE7A" w14:textId="77777777" w:rsidTr="00157372">
        <w:tc>
          <w:tcPr>
            <w:tcW w:w="1705" w:type="dxa"/>
          </w:tcPr>
          <w:p w14:paraId="48C2DDFE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May 29, 2026</w:t>
            </w:r>
          </w:p>
        </w:tc>
        <w:tc>
          <w:tcPr>
            <w:tcW w:w="3600" w:type="dxa"/>
          </w:tcPr>
          <w:p w14:paraId="76CB2F53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 w:cs="Times New Roman"/>
              </w:rPr>
              <w:t>RMB/RMC Report</w:t>
            </w:r>
          </w:p>
        </w:tc>
        <w:tc>
          <w:tcPr>
            <w:tcW w:w="4045" w:type="dxa"/>
          </w:tcPr>
          <w:p w14:paraId="6BE387C6" w14:textId="77777777" w:rsidR="00F000D3" w:rsidRPr="00FB490E" w:rsidRDefault="00F000D3" w:rsidP="00F000D3">
            <w:pPr>
              <w:pStyle w:val="ListParagraph"/>
              <w:numPr>
                <w:ilvl w:val="0"/>
                <w:numId w:val="11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New report located in WebI that lets agencies know what renewals and changes submitted from ACCESS</w:t>
            </w:r>
          </w:p>
          <w:p w14:paraId="12DCA441" w14:textId="77777777" w:rsidR="00F000D3" w:rsidRPr="00FB490E" w:rsidRDefault="00F000D3" w:rsidP="00F000D3">
            <w:pPr>
              <w:pStyle w:val="ListParagraph"/>
              <w:numPr>
                <w:ilvl w:val="0"/>
                <w:numId w:val="9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Report will show the following statuses:</w:t>
            </w:r>
          </w:p>
          <w:p w14:paraId="359605B0" w14:textId="77777777" w:rsidR="00F000D3" w:rsidRPr="00FB490E" w:rsidRDefault="00F000D3" w:rsidP="00F000D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Completed</w:t>
            </w:r>
          </w:p>
          <w:p w14:paraId="576513FE" w14:textId="77777777" w:rsidR="00F000D3" w:rsidRPr="00FB490E" w:rsidRDefault="00F000D3" w:rsidP="00F000D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In progress</w:t>
            </w:r>
          </w:p>
          <w:p w14:paraId="5BBCD60E" w14:textId="77777777" w:rsidR="00F000D3" w:rsidRPr="00FB490E" w:rsidRDefault="00F000D3" w:rsidP="00F000D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No action taken</w:t>
            </w:r>
          </w:p>
          <w:p w14:paraId="766CCEAB" w14:textId="77777777" w:rsidR="00F000D3" w:rsidRPr="00FB490E" w:rsidRDefault="00F000D3" w:rsidP="00F000D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lastRenderedPageBreak/>
              <w:t xml:space="preserve">Received </w:t>
            </w:r>
          </w:p>
          <w:p w14:paraId="4741726D" w14:textId="77777777" w:rsidR="00F000D3" w:rsidRPr="00FB490E" w:rsidRDefault="00F000D3" w:rsidP="00F000D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Expired </w:t>
            </w:r>
          </w:p>
          <w:p w14:paraId="34CFA6A0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Location: WISDOM folder </w:t>
            </w:r>
          </w:p>
          <w:p w14:paraId="1D38189A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  <w:b/>
                <w:bCs/>
              </w:rPr>
              <w:t>Go-live: 05/29/2026</w:t>
            </w:r>
          </w:p>
          <w:p w14:paraId="0C148292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</w:p>
        </w:tc>
      </w:tr>
      <w:tr w:rsidR="00F000D3" w:rsidRPr="00FB490E" w14:paraId="7D835409" w14:textId="77777777" w:rsidTr="00157372">
        <w:tc>
          <w:tcPr>
            <w:tcW w:w="1705" w:type="dxa"/>
          </w:tcPr>
          <w:p w14:paraId="3920B414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lastRenderedPageBreak/>
              <w:t>June 13, 2026</w:t>
            </w:r>
          </w:p>
        </w:tc>
        <w:tc>
          <w:tcPr>
            <w:tcW w:w="3600" w:type="dxa"/>
          </w:tcPr>
          <w:p w14:paraId="36A9413A" w14:textId="77777777" w:rsidR="00F000D3" w:rsidRPr="00FB490E" w:rsidRDefault="00F000D3" w:rsidP="00157372">
            <w:pPr>
              <w:rPr>
                <w:rFonts w:asciiTheme="majorHAnsi" w:hAnsiTheme="majorHAnsi" w:cs="Times New Roman"/>
              </w:rPr>
            </w:pPr>
            <w:proofErr w:type="spellStart"/>
            <w:r w:rsidRPr="00FB490E">
              <w:rPr>
                <w:rFonts w:asciiTheme="majorHAnsi" w:hAnsiTheme="majorHAnsi" w:cs="Times New Roman"/>
              </w:rPr>
              <w:t>MyWI</w:t>
            </w:r>
            <w:proofErr w:type="spellEnd"/>
            <w:r w:rsidRPr="00FB490E">
              <w:rPr>
                <w:rFonts w:asciiTheme="majorHAnsi" w:hAnsiTheme="majorHAnsi" w:cs="Times New Roman"/>
              </w:rPr>
              <w:t xml:space="preserve"> ID: Tableau</w:t>
            </w:r>
          </w:p>
        </w:tc>
        <w:tc>
          <w:tcPr>
            <w:tcW w:w="4045" w:type="dxa"/>
          </w:tcPr>
          <w:p w14:paraId="16381F5F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New log-in process beginning </w:t>
            </w:r>
          </w:p>
          <w:p w14:paraId="02183610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  <w:b/>
                <w:bCs/>
              </w:rPr>
            </w:pPr>
            <w:r w:rsidRPr="00FB490E">
              <w:rPr>
                <w:rFonts w:asciiTheme="majorHAnsi" w:hAnsiTheme="majorHAnsi"/>
                <w:b/>
                <w:bCs/>
              </w:rPr>
              <w:t>Go-live: 06/13/2026</w:t>
            </w:r>
          </w:p>
          <w:p w14:paraId="75DEC047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</w:p>
        </w:tc>
      </w:tr>
      <w:tr w:rsidR="00F000D3" w:rsidRPr="00FB490E" w14:paraId="0FC771CE" w14:textId="77777777" w:rsidTr="00157372">
        <w:tc>
          <w:tcPr>
            <w:tcW w:w="1705" w:type="dxa"/>
          </w:tcPr>
          <w:p w14:paraId="323BD1EF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June 20, 2026</w:t>
            </w:r>
          </w:p>
        </w:tc>
        <w:tc>
          <w:tcPr>
            <w:tcW w:w="3600" w:type="dxa"/>
          </w:tcPr>
          <w:p w14:paraId="3BF1909F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Communication Preference Center (CPC)</w:t>
            </w:r>
          </w:p>
        </w:tc>
        <w:tc>
          <w:tcPr>
            <w:tcW w:w="4045" w:type="dxa"/>
          </w:tcPr>
          <w:p w14:paraId="3D45F296" w14:textId="77777777" w:rsidR="00F000D3" w:rsidRPr="00FB490E" w:rsidRDefault="00F000D3" w:rsidP="00F000D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Changes impacting ACCESS, MyACCESS and CWW</w:t>
            </w:r>
          </w:p>
          <w:p w14:paraId="3F7841A1" w14:textId="77777777" w:rsidR="00F000D3" w:rsidRPr="00FB490E" w:rsidRDefault="00F000D3" w:rsidP="00F000D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Project is focusing on obtaining informed consent from participants and applicants</w:t>
            </w:r>
          </w:p>
          <w:p w14:paraId="037A8EDD" w14:textId="77777777" w:rsidR="00F000D3" w:rsidRPr="00FB490E" w:rsidRDefault="00F000D3" w:rsidP="00F000D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Training will be available 06/12/2026</w:t>
            </w:r>
          </w:p>
        </w:tc>
      </w:tr>
      <w:tr w:rsidR="00F000D3" w:rsidRPr="00FB490E" w14:paraId="77127F2F" w14:textId="77777777" w:rsidTr="00157372">
        <w:tc>
          <w:tcPr>
            <w:tcW w:w="1705" w:type="dxa"/>
          </w:tcPr>
          <w:p w14:paraId="7165A42E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June 20, 2026</w:t>
            </w:r>
          </w:p>
        </w:tc>
        <w:tc>
          <w:tcPr>
            <w:tcW w:w="3600" w:type="dxa"/>
          </w:tcPr>
          <w:p w14:paraId="63586954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 w:cs="Times New Roman"/>
              </w:rPr>
              <w:t>MF screen decommission: Eligibility Override &amp; CTS</w:t>
            </w:r>
          </w:p>
        </w:tc>
        <w:tc>
          <w:tcPr>
            <w:tcW w:w="4045" w:type="dxa"/>
          </w:tcPr>
          <w:p w14:paraId="51CD95A7" w14:textId="77777777" w:rsidR="00F000D3" w:rsidRPr="00FB490E" w:rsidRDefault="00F000D3" w:rsidP="00F000D3">
            <w:pPr>
              <w:pStyle w:val="ListParagraph"/>
              <w:numPr>
                <w:ilvl w:val="0"/>
                <w:numId w:val="7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Part of the roadmap to decommission Mainframe screens</w:t>
            </w:r>
          </w:p>
          <w:p w14:paraId="56F31536" w14:textId="77777777" w:rsidR="00F000D3" w:rsidRPr="00FB490E" w:rsidRDefault="00F000D3" w:rsidP="00F000D3">
            <w:pPr>
              <w:pStyle w:val="ListParagraph"/>
              <w:numPr>
                <w:ilvl w:val="0"/>
                <w:numId w:val="7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Workers will now have the ability to complete overrides for individuals in CWW and not have to go into Mainframe</w:t>
            </w:r>
          </w:p>
          <w:p w14:paraId="4681A7E3" w14:textId="77777777" w:rsidR="00F000D3" w:rsidRPr="00FB490E" w:rsidRDefault="00F000D3" w:rsidP="00F000D3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 w:cs="Times New Roman"/>
              </w:rPr>
              <w:t>Training will be available 06/12/2026</w:t>
            </w:r>
          </w:p>
        </w:tc>
      </w:tr>
      <w:tr w:rsidR="00F000D3" w:rsidRPr="00FB490E" w14:paraId="78675360" w14:textId="77777777" w:rsidTr="00157372">
        <w:tc>
          <w:tcPr>
            <w:tcW w:w="1705" w:type="dxa"/>
          </w:tcPr>
          <w:p w14:paraId="1BA63878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June 20, 2026</w:t>
            </w:r>
          </w:p>
        </w:tc>
        <w:tc>
          <w:tcPr>
            <w:tcW w:w="3600" w:type="dxa"/>
          </w:tcPr>
          <w:p w14:paraId="52D119F3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 w:cs="Times New Roman"/>
              </w:rPr>
              <w:t>ACCESS/MyACCESS for Confidential Cases</w:t>
            </w:r>
          </w:p>
        </w:tc>
        <w:tc>
          <w:tcPr>
            <w:tcW w:w="4045" w:type="dxa"/>
          </w:tcPr>
          <w:p w14:paraId="3ADD6E9F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/>
              </w:rPr>
              <w:t>This will allow individuals with a confidential case to create ACCESS accounts</w:t>
            </w:r>
          </w:p>
          <w:p w14:paraId="5BE9A074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Limiting access to Client Correspondence</w:t>
            </w:r>
          </w:p>
          <w:p w14:paraId="2CBD620D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Only workers who have access to the case, will have access to the notices</w:t>
            </w:r>
          </w:p>
        </w:tc>
      </w:tr>
      <w:tr w:rsidR="00F000D3" w:rsidRPr="00FB490E" w14:paraId="6A780A9B" w14:textId="77777777" w:rsidTr="00157372">
        <w:tc>
          <w:tcPr>
            <w:tcW w:w="1705" w:type="dxa"/>
          </w:tcPr>
          <w:p w14:paraId="2EF69518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June 20, 2026</w:t>
            </w:r>
          </w:p>
        </w:tc>
        <w:tc>
          <w:tcPr>
            <w:tcW w:w="3600" w:type="dxa"/>
          </w:tcPr>
          <w:p w14:paraId="44C28014" w14:textId="77777777" w:rsidR="00F000D3" w:rsidRPr="00FB490E" w:rsidRDefault="00F000D3" w:rsidP="00157372">
            <w:pPr>
              <w:rPr>
                <w:rFonts w:asciiTheme="majorHAnsi" w:hAnsiTheme="majorHAnsi" w:cs="Times New Roman"/>
              </w:rPr>
            </w:pPr>
            <w:r w:rsidRPr="00FB490E">
              <w:rPr>
                <w:rFonts w:asciiTheme="majorHAnsi" w:hAnsiTheme="majorHAnsi" w:cs="Times New Roman"/>
              </w:rPr>
              <w:t>Guest Registration</w:t>
            </w:r>
          </w:p>
          <w:p w14:paraId="74B8483E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</w:p>
        </w:tc>
        <w:tc>
          <w:tcPr>
            <w:tcW w:w="4045" w:type="dxa"/>
          </w:tcPr>
          <w:p w14:paraId="5CB86F94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Applicants applying for FS/HC/CC will be able to submit an application without creating an ACCESS account, known as Guest Registration. </w:t>
            </w:r>
          </w:p>
          <w:p w14:paraId="2A9D60C0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Applicants will complete the basic information; name, address, requested program and can submit</w:t>
            </w:r>
          </w:p>
          <w:p w14:paraId="7295735F" w14:textId="77777777" w:rsidR="00F000D3" w:rsidRPr="00FB490E" w:rsidRDefault="00F000D3" w:rsidP="00F000D3">
            <w:pPr>
              <w:pStyle w:val="ListParagraph"/>
              <w:numPr>
                <w:ilvl w:val="0"/>
                <w:numId w:val="8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W-2, JAL and EA </w:t>
            </w:r>
            <w:r w:rsidRPr="00FB490E">
              <w:rPr>
                <w:rFonts w:asciiTheme="majorHAnsi" w:hAnsiTheme="majorHAnsi"/>
                <w:b/>
                <w:bCs/>
              </w:rPr>
              <w:t>will not</w:t>
            </w:r>
            <w:r w:rsidRPr="00FB490E">
              <w:rPr>
                <w:rFonts w:asciiTheme="majorHAnsi" w:hAnsiTheme="majorHAnsi"/>
              </w:rPr>
              <w:t xml:space="preserve"> allow guest registration</w:t>
            </w:r>
          </w:p>
        </w:tc>
      </w:tr>
      <w:tr w:rsidR="00F000D3" w:rsidRPr="00FB490E" w14:paraId="19F4C344" w14:textId="77777777" w:rsidTr="00157372">
        <w:tc>
          <w:tcPr>
            <w:tcW w:w="1705" w:type="dxa"/>
          </w:tcPr>
          <w:p w14:paraId="1A3BC955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June 20, 2026</w:t>
            </w:r>
          </w:p>
        </w:tc>
        <w:tc>
          <w:tcPr>
            <w:tcW w:w="3600" w:type="dxa"/>
          </w:tcPr>
          <w:p w14:paraId="02A78060" w14:textId="77777777" w:rsidR="00F000D3" w:rsidRPr="00FB490E" w:rsidRDefault="00F000D3" w:rsidP="00157372">
            <w:p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 w:cs="Times New Roman"/>
              </w:rPr>
              <w:t>HR1: Non-Citizenship Eligibility</w:t>
            </w:r>
          </w:p>
        </w:tc>
        <w:tc>
          <w:tcPr>
            <w:tcW w:w="4045" w:type="dxa"/>
          </w:tcPr>
          <w:p w14:paraId="6EF482B8" w14:textId="77777777" w:rsidR="00F000D3" w:rsidRPr="00FB490E" w:rsidRDefault="00F000D3" w:rsidP="00F000D3">
            <w:pPr>
              <w:pStyle w:val="ListParagraph"/>
              <w:numPr>
                <w:ilvl w:val="0"/>
                <w:numId w:val="9"/>
              </w:numPr>
              <w:ind w:left="480"/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 xml:space="preserve">A new registration status without 5-year-bar (5YB) </w:t>
            </w:r>
          </w:p>
          <w:p w14:paraId="3547AE41" w14:textId="77777777" w:rsidR="00F000D3" w:rsidRPr="00FB490E" w:rsidRDefault="00F000D3" w:rsidP="00F000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B490E">
              <w:rPr>
                <w:rFonts w:asciiTheme="majorHAnsi" w:hAnsiTheme="majorHAnsi"/>
              </w:rPr>
              <w:t>23 – Lawful Permanent Resident</w:t>
            </w:r>
          </w:p>
        </w:tc>
      </w:tr>
    </w:tbl>
    <w:p w14:paraId="599C4C5F" w14:textId="77777777" w:rsidR="00F000D3" w:rsidRPr="00FB490E" w:rsidRDefault="00F000D3" w:rsidP="00F000D3">
      <w:pPr>
        <w:rPr>
          <w:rFonts w:asciiTheme="majorHAnsi" w:hAnsiTheme="majorHAnsi"/>
        </w:rPr>
      </w:pPr>
    </w:p>
    <w:p w14:paraId="0A773CDD" w14:textId="77777777" w:rsidR="0005181B" w:rsidRPr="00FB490E" w:rsidRDefault="0005181B" w:rsidP="0005181B">
      <w:pPr>
        <w:rPr>
          <w:rFonts w:asciiTheme="majorHAnsi" w:hAnsiTheme="majorHAnsi"/>
        </w:rPr>
      </w:pPr>
    </w:p>
    <w:p w14:paraId="49F2FCB2" w14:textId="262EA922" w:rsidR="0005181B" w:rsidRPr="00FB490E" w:rsidRDefault="00F000D3" w:rsidP="00F000D3">
      <w:pPr>
        <w:pStyle w:val="Heading3"/>
        <w:numPr>
          <w:ilvl w:val="0"/>
          <w:numId w:val="4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lastRenderedPageBreak/>
        <w:t>Upcoming WWP Projects-Heidi</w:t>
      </w:r>
    </w:p>
    <w:p w14:paraId="0D92893E" w14:textId="0362464E" w:rsidR="00F000D3" w:rsidRPr="00FB490E" w:rsidRDefault="00F000D3" w:rsidP="00F000D3">
      <w:pPr>
        <w:pStyle w:val="Heading3"/>
        <w:numPr>
          <w:ilvl w:val="0"/>
          <w:numId w:val="4"/>
        </w:numPr>
        <w:rPr>
          <w:rFonts w:asciiTheme="majorHAnsi" w:hAnsiTheme="majorHAnsi"/>
        </w:rPr>
      </w:pPr>
      <w:r w:rsidRPr="00FB490E">
        <w:rPr>
          <w:rFonts w:asciiTheme="majorHAnsi" w:hAnsiTheme="majorHAnsi"/>
        </w:rPr>
        <w:t>Walk on items</w:t>
      </w:r>
    </w:p>
    <w:p w14:paraId="771D6002" w14:textId="77777777" w:rsidR="00F000D3" w:rsidRPr="00FB490E" w:rsidRDefault="00F000D3" w:rsidP="00F000D3">
      <w:pPr>
        <w:rPr>
          <w:rFonts w:asciiTheme="majorHAnsi" w:hAnsiTheme="majorHAnsi" w:cs="Segoe UI"/>
          <w:b/>
          <w:bCs/>
          <w:color w:val="252424"/>
        </w:rPr>
      </w:pPr>
    </w:p>
    <w:p w14:paraId="0910680C" w14:textId="00AC9002" w:rsidR="00F000D3" w:rsidRPr="00FB490E" w:rsidRDefault="00F000D3" w:rsidP="00F000D3">
      <w:pPr>
        <w:rPr>
          <w:rFonts w:asciiTheme="majorHAnsi" w:hAnsiTheme="majorHAnsi" w:cs="Segoe UI"/>
          <w:b/>
          <w:bCs/>
          <w:color w:val="252424"/>
        </w:rPr>
      </w:pPr>
      <w:r w:rsidRPr="00FB490E">
        <w:rPr>
          <w:rFonts w:asciiTheme="majorHAnsi" w:hAnsiTheme="majorHAnsi" w:cs="Segoe UI"/>
          <w:color w:val="252424"/>
        </w:rPr>
        <w:t xml:space="preserve">The following link will bring you to minutes and attachments discussed in our meetings: </w:t>
      </w:r>
      <w:hyperlink r:id="rId9" w:history="1">
        <w:r w:rsidRPr="00FB490E">
          <w:rPr>
            <w:rStyle w:val="Hyperlink"/>
            <w:rFonts w:asciiTheme="majorHAnsi" w:hAnsiTheme="majorHAnsi" w:cs="Segoe UI"/>
            <w:b/>
            <w:bCs/>
          </w:rPr>
          <w:t>https://dcf.wisconsin.gov/w2/partners/toolbox/systemsubcommittee</w:t>
        </w:r>
      </w:hyperlink>
    </w:p>
    <w:p w14:paraId="09422CBE" w14:textId="77777777" w:rsidR="00F000D3" w:rsidRPr="00FB490E" w:rsidRDefault="00F000D3" w:rsidP="00F000D3">
      <w:pPr>
        <w:rPr>
          <w:rFonts w:asciiTheme="majorHAnsi" w:hAnsiTheme="majorHAnsi"/>
        </w:rPr>
      </w:pPr>
    </w:p>
    <w:p w14:paraId="1DB65271" w14:textId="0EDD6F8D" w:rsidR="00F000D3" w:rsidRPr="00FB490E" w:rsidRDefault="00F000D3" w:rsidP="00F000D3">
      <w:pPr>
        <w:rPr>
          <w:rFonts w:asciiTheme="majorHAnsi" w:hAnsiTheme="majorHAnsi"/>
        </w:rPr>
      </w:pPr>
    </w:p>
    <w:p w14:paraId="53D8D4B3" w14:textId="77777777" w:rsidR="0005181B" w:rsidRPr="00FB490E" w:rsidRDefault="0005181B" w:rsidP="0005181B">
      <w:pPr>
        <w:rPr>
          <w:rFonts w:asciiTheme="majorHAnsi" w:hAnsiTheme="majorHAnsi"/>
        </w:rPr>
      </w:pPr>
    </w:p>
    <w:p w14:paraId="39E15710" w14:textId="77777777" w:rsidR="00FA39C2" w:rsidRPr="00FB490E" w:rsidRDefault="00FA39C2" w:rsidP="00FA39C2">
      <w:pPr>
        <w:rPr>
          <w:rFonts w:asciiTheme="majorHAnsi" w:hAnsiTheme="majorHAnsi"/>
        </w:rPr>
      </w:pPr>
    </w:p>
    <w:p w14:paraId="2E35123D" w14:textId="1EC9124E" w:rsidR="00C64B2D" w:rsidRPr="00FB490E" w:rsidRDefault="00C64B2D" w:rsidP="00FA39C2">
      <w:pPr>
        <w:rPr>
          <w:rFonts w:asciiTheme="majorHAnsi" w:hAnsiTheme="majorHAnsi"/>
        </w:rPr>
      </w:pPr>
    </w:p>
    <w:sectPr w:rsidR="00C64B2D" w:rsidRPr="00FB490E" w:rsidSect="00FA39C2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72ED" w14:textId="77777777" w:rsidR="00425919" w:rsidRDefault="00425919" w:rsidP="005542DE">
      <w:pPr>
        <w:spacing w:after="0" w:line="240" w:lineRule="auto"/>
      </w:pPr>
      <w:r>
        <w:separator/>
      </w:r>
    </w:p>
  </w:endnote>
  <w:endnote w:type="continuationSeparator" w:id="0">
    <w:p w14:paraId="34852267" w14:textId="77777777" w:rsidR="00425919" w:rsidRDefault="0042591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BD8" w14:textId="77777777" w:rsidR="00425919" w:rsidRDefault="00425919" w:rsidP="005542DE">
      <w:pPr>
        <w:spacing w:after="0" w:line="240" w:lineRule="auto"/>
      </w:pPr>
      <w:r>
        <w:separator/>
      </w:r>
    </w:p>
  </w:footnote>
  <w:footnote w:type="continuationSeparator" w:id="0">
    <w:p w14:paraId="7048F815" w14:textId="77777777" w:rsidR="00425919" w:rsidRDefault="00425919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B600" w14:textId="30C7A033" w:rsidR="000C07C8" w:rsidRDefault="00030B76" w:rsidP="000A0ED9">
    <w:pPr>
      <w:pStyle w:val="Header"/>
      <w:tabs>
        <w:tab w:val="clear" w:pos="4680"/>
        <w:tab w:val="clear" w:pos="9360"/>
        <w:tab w:val="left" w:pos="292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5599B37" wp14:editId="7C4F6EE8">
              <wp:simplePos x="0" y="0"/>
              <wp:positionH relativeFrom="column">
                <wp:posOffset>-974035</wp:posOffset>
              </wp:positionH>
              <wp:positionV relativeFrom="paragraph">
                <wp:posOffset>-807057</wp:posOffset>
              </wp:positionV>
              <wp:extent cx="8310604" cy="950871"/>
              <wp:effectExtent l="0" t="0" r="0" b="1905"/>
              <wp:wrapNone/>
              <wp:docPr id="44322897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0604" cy="950871"/>
                        <a:chOff x="0" y="0"/>
                        <a:chExt cx="8310604" cy="950871"/>
                      </a:xfrm>
                    </wpg:grpSpPr>
                    <wps:wsp>
                      <wps:cNvPr id="1674273136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3854" y="0"/>
                          <a:ext cx="8286750" cy="907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763319" name="Rectangle 1"/>
                      <wps:cNvSpPr/>
                      <wps:spPr>
                        <a:xfrm flipV="1">
                          <a:off x="0" y="890546"/>
                          <a:ext cx="8286750" cy="603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30749" id="Group 1" o:spid="_x0000_s1026" alt="&quot;&quot;" style="position:absolute;margin-left:-76.7pt;margin-top:-63.55pt;width:654.4pt;height:74.85pt;z-index:-251654144" coordsize="83106,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">
              <v:rect id="Rectangle 1" o:spid="_x0000_s1027" alt="&quot;&quot;" style="position:absolute;left:238;width:82868;height: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" fillcolor="#2162ae [3204]" stroked="f" strokeweight="1pt"/>
              <v:rect id="Rectangle 1" o:spid="_x0000_s1028" style="position:absolute;top:8905;width:82867;height:60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" fillcolor="#af3962 [3205]" stroked="f" strokeweight="1pt"/>
            </v:group>
          </w:pict>
        </mc:Fallback>
      </mc:AlternateContent>
    </w:r>
    <w:r w:rsidR="00AF3692">
      <w:rPr>
        <w:noProof/>
      </w:rPr>
      <w:drawing>
        <wp:anchor distT="0" distB="0" distL="114300" distR="114300" simplePos="0" relativeHeight="251659264" behindDoc="0" locked="0" layoutInCell="1" allowOverlap="1" wp14:anchorId="1A6527EA" wp14:editId="123AA727">
          <wp:simplePos x="0" y="0"/>
          <wp:positionH relativeFrom="margin">
            <wp:posOffset>0</wp:posOffset>
          </wp:positionH>
          <wp:positionV relativeFrom="paragraph">
            <wp:posOffset>-343374</wp:posOffset>
          </wp:positionV>
          <wp:extent cx="1514475" cy="347345"/>
          <wp:effectExtent l="0" t="0" r="9525" b="0"/>
          <wp:wrapNone/>
          <wp:docPr id="960574660" name="Picture 2" descr="Wisconsin Department of Children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74660" name="Picture 2" descr="Wisconsin Department of Children and Famil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F92"/>
    <w:multiLevelType w:val="hybridMultilevel"/>
    <w:tmpl w:val="1BD6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55F6"/>
    <w:multiLevelType w:val="hybridMultilevel"/>
    <w:tmpl w:val="11FC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5B9"/>
    <w:multiLevelType w:val="hybridMultilevel"/>
    <w:tmpl w:val="F48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5877"/>
    <w:multiLevelType w:val="hybridMultilevel"/>
    <w:tmpl w:val="2CC0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25E0B"/>
    <w:multiLevelType w:val="hybridMultilevel"/>
    <w:tmpl w:val="447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F251C"/>
    <w:multiLevelType w:val="hybridMultilevel"/>
    <w:tmpl w:val="D3529E64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B257502"/>
    <w:multiLevelType w:val="hybridMultilevel"/>
    <w:tmpl w:val="21E01A9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06B3D6E"/>
    <w:multiLevelType w:val="hybridMultilevel"/>
    <w:tmpl w:val="CA88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00657"/>
    <w:multiLevelType w:val="hybridMultilevel"/>
    <w:tmpl w:val="AD44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059ED"/>
    <w:multiLevelType w:val="hybridMultilevel"/>
    <w:tmpl w:val="A8D6B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27FBE"/>
    <w:multiLevelType w:val="hybridMultilevel"/>
    <w:tmpl w:val="C804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CDB"/>
    <w:multiLevelType w:val="hybridMultilevel"/>
    <w:tmpl w:val="9F761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82498">
    <w:abstractNumId w:val="3"/>
  </w:num>
  <w:num w:numId="2" w16cid:durableId="172576201">
    <w:abstractNumId w:val="8"/>
  </w:num>
  <w:num w:numId="3" w16cid:durableId="1575628888">
    <w:abstractNumId w:val="7"/>
  </w:num>
  <w:num w:numId="4" w16cid:durableId="1790204389">
    <w:abstractNumId w:val="10"/>
  </w:num>
  <w:num w:numId="5" w16cid:durableId="440800399">
    <w:abstractNumId w:val="11"/>
  </w:num>
  <w:num w:numId="6" w16cid:durableId="485901195">
    <w:abstractNumId w:val="9"/>
  </w:num>
  <w:num w:numId="7" w16cid:durableId="530148649">
    <w:abstractNumId w:val="1"/>
  </w:num>
  <w:num w:numId="8" w16cid:durableId="1738281417">
    <w:abstractNumId w:val="0"/>
  </w:num>
  <w:num w:numId="9" w16cid:durableId="211622457">
    <w:abstractNumId w:val="2"/>
  </w:num>
  <w:num w:numId="10" w16cid:durableId="45301696">
    <w:abstractNumId w:val="6"/>
  </w:num>
  <w:num w:numId="11" w16cid:durableId="1908490011">
    <w:abstractNumId w:val="4"/>
  </w:num>
  <w:num w:numId="12" w16cid:durableId="882985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vn86AZftmRx0W+X3/xnuw1VuYTHKhKwcdXeV7pC7L3VF0n95WXtSnHXvWIMw7tl9dgciEERh2xHZNsK8X4AxA==" w:salt="yK0C+Nu40CSclML+0h4X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C8"/>
    <w:rsid w:val="00030B76"/>
    <w:rsid w:val="00031469"/>
    <w:rsid w:val="00033B18"/>
    <w:rsid w:val="00051456"/>
    <w:rsid w:val="0005181B"/>
    <w:rsid w:val="000576CE"/>
    <w:rsid w:val="000734DA"/>
    <w:rsid w:val="000A0ED9"/>
    <w:rsid w:val="000C07C8"/>
    <w:rsid w:val="00117715"/>
    <w:rsid w:val="0013299D"/>
    <w:rsid w:val="0014781B"/>
    <w:rsid w:val="00167B26"/>
    <w:rsid w:val="001A7E6D"/>
    <w:rsid w:val="002171FB"/>
    <w:rsid w:val="00221723"/>
    <w:rsid w:val="0025664B"/>
    <w:rsid w:val="002A0802"/>
    <w:rsid w:val="002D2F2D"/>
    <w:rsid w:val="002E18B4"/>
    <w:rsid w:val="002E41D2"/>
    <w:rsid w:val="002E4F63"/>
    <w:rsid w:val="002F296E"/>
    <w:rsid w:val="00343CDC"/>
    <w:rsid w:val="00395BF9"/>
    <w:rsid w:val="003B38FB"/>
    <w:rsid w:val="003B5DED"/>
    <w:rsid w:val="00425919"/>
    <w:rsid w:val="00437161"/>
    <w:rsid w:val="00442E6B"/>
    <w:rsid w:val="00482162"/>
    <w:rsid w:val="00487AA0"/>
    <w:rsid w:val="004D1627"/>
    <w:rsid w:val="005012E4"/>
    <w:rsid w:val="00521FE1"/>
    <w:rsid w:val="00535535"/>
    <w:rsid w:val="005542DE"/>
    <w:rsid w:val="005C78F6"/>
    <w:rsid w:val="005D1CB5"/>
    <w:rsid w:val="005F7C8E"/>
    <w:rsid w:val="00632D65"/>
    <w:rsid w:val="00685048"/>
    <w:rsid w:val="006B7B64"/>
    <w:rsid w:val="006C0110"/>
    <w:rsid w:val="006C3A01"/>
    <w:rsid w:val="006D68F5"/>
    <w:rsid w:val="006F6471"/>
    <w:rsid w:val="006F64CA"/>
    <w:rsid w:val="00703DB3"/>
    <w:rsid w:val="00762024"/>
    <w:rsid w:val="00775588"/>
    <w:rsid w:val="007E6B85"/>
    <w:rsid w:val="008110E9"/>
    <w:rsid w:val="00815E05"/>
    <w:rsid w:val="00822C03"/>
    <w:rsid w:val="0086530E"/>
    <w:rsid w:val="00865A5D"/>
    <w:rsid w:val="0088301B"/>
    <w:rsid w:val="008919B2"/>
    <w:rsid w:val="008B539B"/>
    <w:rsid w:val="008D165B"/>
    <w:rsid w:val="009255F5"/>
    <w:rsid w:val="0094233D"/>
    <w:rsid w:val="00964189"/>
    <w:rsid w:val="009A55E9"/>
    <w:rsid w:val="00A2566A"/>
    <w:rsid w:val="00A70616"/>
    <w:rsid w:val="00A91733"/>
    <w:rsid w:val="00A97C50"/>
    <w:rsid w:val="00AA1759"/>
    <w:rsid w:val="00AB45D7"/>
    <w:rsid w:val="00AD31F3"/>
    <w:rsid w:val="00AD7BA3"/>
    <w:rsid w:val="00AF3692"/>
    <w:rsid w:val="00AF6F8D"/>
    <w:rsid w:val="00B03EAD"/>
    <w:rsid w:val="00B2588E"/>
    <w:rsid w:val="00B96933"/>
    <w:rsid w:val="00BA7754"/>
    <w:rsid w:val="00BD0707"/>
    <w:rsid w:val="00BE7C75"/>
    <w:rsid w:val="00C36B62"/>
    <w:rsid w:val="00C453ED"/>
    <w:rsid w:val="00C64B2D"/>
    <w:rsid w:val="00CB3628"/>
    <w:rsid w:val="00DB5CD0"/>
    <w:rsid w:val="00DC21B9"/>
    <w:rsid w:val="00DD2F70"/>
    <w:rsid w:val="00DE35D1"/>
    <w:rsid w:val="00DE4E33"/>
    <w:rsid w:val="00DF4F07"/>
    <w:rsid w:val="00DF7E33"/>
    <w:rsid w:val="00E33BBA"/>
    <w:rsid w:val="00E36580"/>
    <w:rsid w:val="00E72773"/>
    <w:rsid w:val="00E72CBF"/>
    <w:rsid w:val="00E736C9"/>
    <w:rsid w:val="00E84BBC"/>
    <w:rsid w:val="00ED16D1"/>
    <w:rsid w:val="00EF4CC7"/>
    <w:rsid w:val="00F000D3"/>
    <w:rsid w:val="00F02C5C"/>
    <w:rsid w:val="00F1694F"/>
    <w:rsid w:val="00F629A0"/>
    <w:rsid w:val="00F74247"/>
    <w:rsid w:val="00F83A9A"/>
    <w:rsid w:val="00FA39C2"/>
    <w:rsid w:val="00FB490E"/>
    <w:rsid w:val="00FC41A8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864C"/>
  <w15:chartTrackingRefBased/>
  <w15:docId w15:val="{77CDFB9F-50C5-49B7-BE75-0E3274D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02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7C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C07C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7C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C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7C8"/>
    <w:rPr>
      <w:i/>
      <w:iCs/>
      <w:color w:val="184982" w:themeColor="accent1" w:themeShade="BF"/>
    </w:rPr>
  </w:style>
  <w:style w:type="paragraph" w:styleId="NoSpacing">
    <w:name w:val="No Spacing"/>
    <w:link w:val="NoSpacingChar"/>
    <w:uiPriority w:val="1"/>
    <w:qFormat/>
    <w:rsid w:val="005F7C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F7C8E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3B5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2CBF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81B"/>
    <w:rPr>
      <w:sz w:val="20"/>
      <w:szCs w:val="20"/>
    </w:rPr>
  </w:style>
  <w:style w:type="table" w:styleId="TableGrid">
    <w:name w:val="Table Grid"/>
    <w:basedOn w:val="TableNormal"/>
    <w:uiPriority w:val="39"/>
    <w:rsid w:val="00F0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RhNjVmZDQtNjlhNy00N2Y3LWIyMGEtN2VlMzBmMTRhNzMw%40thread.v2/0?context=%7b%22Tid%22%3a%22f4e2d11c-fae4-453b-b6c0-2964663779aa%22%2c%22Oid%22%3a%22d4a9946a-d425-4a87-90f2-05fb8e4b8e3e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cf.wisconsin.gov/w2/partners/toolbox/systemsub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3308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Children and Families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and Reporting Subcommittee Meeting Agenda, May 20, 2026</dc:title>
  <dc:subject>Systems and Reporting Subcommittee Meeting Agenda, May 20, 2026</dc:subject>
  <dc:creator>Division of Family and Economic Security / Bureau of Working Families</dc:creator>
  <cp:keywords/>
  <dc:description/>
  <cp:lastModifiedBy>Macura, Nebojsa S - DCF</cp:lastModifiedBy>
  <cp:revision>6</cp:revision>
  <dcterms:created xsi:type="dcterms:W3CDTF">2026-06-03T16:27:00Z</dcterms:created>
  <dcterms:modified xsi:type="dcterms:W3CDTF">2026-06-03T18:20:00Z</dcterms:modified>
</cp:coreProperties>
</file>