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0A" w:rsidRDefault="0077366D" w:rsidP="0077366D">
      <w:pPr>
        <w:pStyle w:val="Heading1"/>
      </w:pPr>
      <w:r>
        <w:t>Distance Course Content Template</w:t>
      </w:r>
    </w:p>
    <w:p w:rsidR="0077366D" w:rsidRDefault="0077366D" w:rsidP="0077366D">
      <w:r>
        <w:t>The purpose of this template is to provide a guide as you develop your materials (1</w:t>
      </w:r>
      <w:r w:rsidRPr="0077366D">
        <w:rPr>
          <w:vertAlign w:val="superscript"/>
        </w:rPr>
        <w:t>st</w:t>
      </w:r>
      <w:r>
        <w:t xml:space="preserve"> draft) into </w:t>
      </w:r>
      <w:r w:rsidR="004329CC">
        <w:t>the</w:t>
      </w:r>
      <w:r w:rsidR="00F42A52">
        <w:t xml:space="preserve"> </w:t>
      </w:r>
      <w:r>
        <w:t xml:space="preserve">content that is going out for review. Keep in mind that your content is not the storyboard, but is the material you need </w:t>
      </w:r>
      <w:r w:rsidR="004329CC">
        <w:t xml:space="preserve">reviewed prior </w:t>
      </w:r>
      <w:r>
        <w:t>to develop</w:t>
      </w:r>
      <w:r w:rsidR="004329CC">
        <w:t>ing</w:t>
      </w:r>
      <w:r>
        <w:t xml:space="preserve"> your storyboard. More instructions on </w:t>
      </w:r>
      <w:r w:rsidR="00E44665">
        <w:t>developing</w:t>
      </w:r>
      <w:r>
        <w:t xml:space="preserve"> content are included in the </w:t>
      </w:r>
      <w:r w:rsidRPr="0077366D">
        <w:t>PTS (W-2) Distance Learning Project Management Tool (PMT) – Instructions</w:t>
      </w:r>
      <w:r>
        <w:t xml:space="preserve"> found on the DCF Trainer’s Resource Page.</w:t>
      </w:r>
    </w:p>
    <w:p w:rsidR="0077366D" w:rsidRDefault="0077366D" w:rsidP="0077366D"/>
    <w:p w:rsidR="0077366D" w:rsidRDefault="0077366D" w:rsidP="0077366D">
      <w:pPr>
        <w:pStyle w:val="Heading2"/>
      </w:pPr>
      <w:r>
        <w:t xml:space="preserve"> Example</w:t>
      </w:r>
      <w:r w:rsidR="00A12391">
        <w:t>s (from two different courses)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990"/>
        <w:gridCol w:w="3124"/>
        <w:gridCol w:w="2237"/>
      </w:tblGrid>
      <w:tr w:rsidR="008D2364" w:rsidRPr="00B75180" w:rsidTr="008D2364">
        <w:tc>
          <w:tcPr>
            <w:tcW w:w="0" w:type="auto"/>
            <w:shd w:val="clear" w:color="auto" w:fill="auto"/>
          </w:tcPr>
          <w:p w:rsidR="0077366D" w:rsidRPr="00B75180" w:rsidRDefault="0077366D" w:rsidP="0077366D">
            <w:pPr>
              <w:rPr>
                <w:b/>
              </w:rPr>
            </w:pPr>
            <w:r w:rsidRPr="00B75180">
              <w:rPr>
                <w:b/>
              </w:rPr>
              <w:t>Slide #</w:t>
            </w:r>
          </w:p>
        </w:tc>
        <w:tc>
          <w:tcPr>
            <w:tcW w:w="0" w:type="auto"/>
            <w:shd w:val="clear" w:color="auto" w:fill="auto"/>
          </w:tcPr>
          <w:p w:rsidR="0077366D" w:rsidRPr="00B75180" w:rsidRDefault="00A87870" w:rsidP="0077366D">
            <w:pPr>
              <w:rPr>
                <w:b/>
              </w:rPr>
            </w:pPr>
            <w:r w:rsidRPr="00F42A52">
              <w:rPr>
                <w:b/>
              </w:rPr>
              <w:t>Audio</w:t>
            </w:r>
            <w:r>
              <w:rPr>
                <w:b/>
              </w:rPr>
              <w:t xml:space="preserve"> </w:t>
            </w:r>
            <w:r w:rsidR="0077366D" w:rsidRPr="00B75180">
              <w:rPr>
                <w:b/>
              </w:rPr>
              <w:t>Script</w:t>
            </w:r>
          </w:p>
        </w:tc>
        <w:tc>
          <w:tcPr>
            <w:tcW w:w="0" w:type="auto"/>
            <w:shd w:val="clear" w:color="auto" w:fill="auto"/>
          </w:tcPr>
          <w:p w:rsidR="0077366D" w:rsidRPr="00B75180" w:rsidRDefault="0077366D" w:rsidP="0077366D">
            <w:pPr>
              <w:rPr>
                <w:b/>
              </w:rPr>
            </w:pPr>
            <w:r w:rsidRPr="00B75180">
              <w:rPr>
                <w:b/>
              </w:rPr>
              <w:t>Text to appear on screen</w:t>
            </w:r>
          </w:p>
        </w:tc>
        <w:tc>
          <w:tcPr>
            <w:tcW w:w="0" w:type="auto"/>
            <w:shd w:val="clear" w:color="auto" w:fill="auto"/>
          </w:tcPr>
          <w:p w:rsidR="008D2364" w:rsidRDefault="008D2364" w:rsidP="0077366D">
            <w:pPr>
              <w:rPr>
                <w:b/>
              </w:rPr>
            </w:pPr>
            <w:r>
              <w:rPr>
                <w:b/>
              </w:rPr>
              <w:t>Development</w:t>
            </w:r>
          </w:p>
          <w:p w:rsidR="0077366D" w:rsidRPr="00B75180" w:rsidRDefault="008D2364" w:rsidP="0077366D">
            <w:pPr>
              <w:rPr>
                <w:b/>
              </w:rPr>
            </w:pPr>
            <w:r>
              <w:rPr>
                <w:b/>
              </w:rPr>
              <w:t>Notes (</w:t>
            </w:r>
            <w:r w:rsidRPr="008D2364">
              <w:rPr>
                <w:b/>
                <w:highlight w:val="yellow"/>
              </w:rPr>
              <w:t>O</w:t>
            </w:r>
            <w:r w:rsidR="0077366D" w:rsidRPr="008D2364">
              <w:rPr>
                <w:b/>
                <w:highlight w:val="yellow"/>
              </w:rPr>
              <w:t>ptional</w:t>
            </w:r>
            <w:r w:rsidR="0077366D" w:rsidRPr="00B75180">
              <w:rPr>
                <w:b/>
              </w:rPr>
              <w:t>)</w:t>
            </w:r>
          </w:p>
        </w:tc>
      </w:tr>
      <w:tr w:rsidR="008D2364" w:rsidTr="008D2364">
        <w:tc>
          <w:tcPr>
            <w:tcW w:w="0" w:type="auto"/>
            <w:shd w:val="clear" w:color="auto" w:fill="auto"/>
          </w:tcPr>
          <w:p w:rsidR="0077366D" w:rsidRDefault="0077366D" w:rsidP="0077366D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C74D9" w:rsidRPr="003E7FF9" w:rsidRDefault="003C74D9" w:rsidP="003C74D9">
            <w:pPr>
              <w:pBdr>
                <w:left w:val="single" w:sz="4" w:space="4" w:color="auto"/>
                <w:right w:val="single" w:sz="4" w:space="4" w:color="auto"/>
              </w:pBdr>
            </w:pPr>
            <w:r w:rsidRPr="003E7FF9">
              <w:t>Methadone is taken orally</w:t>
            </w:r>
            <w:r w:rsidR="00A12391">
              <w:t xml:space="preserve"> because it doesn’t lend itself to injection.</w:t>
            </w:r>
            <w:r w:rsidR="00F42A52">
              <w:t xml:space="preserve"> </w:t>
            </w:r>
            <w:r w:rsidR="00A12391">
              <w:t>It’s</w:t>
            </w:r>
            <w:r w:rsidR="00F42A52">
              <w:t xml:space="preserve"> </w:t>
            </w:r>
            <w:r w:rsidRPr="003E7FF9">
              <w:t xml:space="preserve">dispensed in </w:t>
            </w:r>
            <w:r w:rsidR="00F42A52">
              <w:t>about 100 milliliters of liquid</w:t>
            </w:r>
            <w:r w:rsidRPr="003E7FF9">
              <w:t xml:space="preserve">, usually </w:t>
            </w:r>
            <w:r w:rsidR="00A12391">
              <w:t xml:space="preserve">in </w:t>
            </w:r>
            <w:r w:rsidRPr="003E7FF9">
              <w:t xml:space="preserve">an orange drink such as Tang. Methadone is longer acting, 24 to 36 hours, </w:t>
            </w:r>
            <w:proofErr w:type="gramStart"/>
            <w:r w:rsidRPr="003E7FF9">
              <w:t>than</w:t>
            </w:r>
            <w:proofErr w:type="gramEnd"/>
            <w:r w:rsidRPr="003E7FF9">
              <w:t xml:space="preserve"> most other opioids</w:t>
            </w:r>
            <w:r>
              <w:t>,</w:t>
            </w:r>
            <w:r w:rsidRPr="003E7FF9">
              <w:t xml:space="preserve"> so it is administered only once a day. Doses must be individually determined by medical </w:t>
            </w:r>
            <w:r w:rsidR="00F42A52" w:rsidRPr="003E7FF9">
              <w:t>staff</w:t>
            </w:r>
            <w:r w:rsidR="00F42A52">
              <w:t>. The</w:t>
            </w:r>
            <w:r w:rsidRPr="003E7FF9">
              <w:t xml:space="preserve"> proper doses used in maintenance treatment significantly reduce the person’s cravings.</w:t>
            </w:r>
          </w:p>
          <w:p w:rsidR="003C74D9" w:rsidRPr="003E7FF9" w:rsidRDefault="003C74D9" w:rsidP="003C74D9">
            <w:pPr>
              <w:pBdr>
                <w:left w:val="single" w:sz="4" w:space="4" w:color="auto"/>
                <w:right w:val="single" w:sz="4" w:space="4" w:color="auto"/>
              </w:pBdr>
            </w:pPr>
          </w:p>
          <w:p w:rsidR="003C74D9" w:rsidRPr="003E7FF9" w:rsidRDefault="003C74D9" w:rsidP="003C74D9">
            <w:pPr>
              <w:pBdr>
                <w:left w:val="single" w:sz="4" w:space="4" w:color="auto"/>
                <w:right w:val="single" w:sz="4" w:space="4" w:color="auto"/>
              </w:pBdr>
            </w:pPr>
            <w:r w:rsidRPr="003E7FF9">
              <w:t>Tolerance to methadone develops slowly</w:t>
            </w:r>
            <w:r>
              <w:t>,</w:t>
            </w:r>
            <w:r w:rsidRPr="003E7FF9">
              <w:t xml:space="preserve"> so people can be maintained </w:t>
            </w:r>
            <w:r>
              <w:t>on</w:t>
            </w:r>
            <w:r w:rsidRPr="003E7FF9">
              <w:t xml:space="preserve"> </w:t>
            </w:r>
            <w:r w:rsidR="00A12391">
              <w:t>it</w:t>
            </w:r>
            <w:r w:rsidRPr="003E7FF9">
              <w:t xml:space="preserve"> indefinitely. There is no specific length of time in a medicated-assistance program that is best for everyone</w:t>
            </w:r>
            <w:r>
              <w:t>.</w:t>
            </w:r>
            <w:r w:rsidRPr="003E7FF9">
              <w:t xml:space="preserve"> </w:t>
            </w:r>
            <w:r>
              <w:t>M</w:t>
            </w:r>
            <w:r w:rsidRPr="003E7FF9">
              <w:t xml:space="preserve">any </w:t>
            </w:r>
            <w:proofErr w:type="gramStart"/>
            <w:r w:rsidRPr="003E7FF9">
              <w:t>times</w:t>
            </w:r>
            <w:proofErr w:type="gramEnd"/>
            <w:r w:rsidRPr="003E7FF9">
              <w:t xml:space="preserve"> it is long</w:t>
            </w:r>
            <w:r>
              <w:t>-</w:t>
            </w:r>
            <w:r w:rsidRPr="003E7FF9">
              <w:t xml:space="preserve">term, at least 12 to 24 months or more. </w:t>
            </w:r>
            <w:r>
              <w:t>M</w:t>
            </w:r>
            <w:r w:rsidRPr="003E7FF9">
              <w:t>ethadone is considered medically safe as a treatment, and is shown by research to be a cost</w:t>
            </w:r>
            <w:r>
              <w:t>-</w:t>
            </w:r>
            <w:r w:rsidRPr="003E7FF9">
              <w:t>effective treatment for opioid dependence.</w:t>
            </w:r>
          </w:p>
          <w:p w:rsidR="0077366D" w:rsidRDefault="0077366D" w:rsidP="0077366D"/>
        </w:tc>
        <w:tc>
          <w:tcPr>
            <w:tcW w:w="0" w:type="auto"/>
            <w:shd w:val="clear" w:color="auto" w:fill="auto"/>
          </w:tcPr>
          <w:p w:rsidR="003C74D9" w:rsidRDefault="003C74D9" w:rsidP="003C74D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3E7FF9">
              <w:t>Methadone use</w:t>
            </w:r>
            <w:r>
              <w:t>:</w:t>
            </w:r>
          </w:p>
          <w:p w:rsidR="003C74D9" w:rsidRDefault="003C74D9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Taken orally</w:t>
            </w:r>
          </w:p>
          <w:p w:rsidR="003C74D9" w:rsidRDefault="003C74D9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Long acting</w:t>
            </w:r>
          </w:p>
          <w:p w:rsidR="0083664D" w:rsidRDefault="0083664D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Doses</w:t>
            </w:r>
          </w:p>
          <w:p w:rsidR="003C74D9" w:rsidRDefault="003C74D9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Long-term treatment</w:t>
            </w:r>
          </w:p>
          <w:p w:rsidR="003C74D9" w:rsidRDefault="0083664D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Medically s</w:t>
            </w:r>
            <w:r w:rsidR="003C74D9">
              <w:t>afe</w:t>
            </w:r>
          </w:p>
          <w:p w:rsidR="0083664D" w:rsidRDefault="0083664D" w:rsidP="003C74D9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Cost effective</w:t>
            </w:r>
          </w:p>
          <w:p w:rsidR="0077366D" w:rsidRDefault="0077366D" w:rsidP="008D2364"/>
        </w:tc>
        <w:tc>
          <w:tcPr>
            <w:tcW w:w="0" w:type="auto"/>
            <w:shd w:val="clear" w:color="auto" w:fill="auto"/>
          </w:tcPr>
          <w:p w:rsidR="0077366D" w:rsidRDefault="0077366D" w:rsidP="0077366D"/>
        </w:tc>
      </w:tr>
      <w:tr w:rsidR="008D2364" w:rsidTr="008D2364">
        <w:tc>
          <w:tcPr>
            <w:tcW w:w="0" w:type="auto"/>
            <w:shd w:val="clear" w:color="auto" w:fill="auto"/>
          </w:tcPr>
          <w:p w:rsidR="0077366D" w:rsidRDefault="0077366D" w:rsidP="0077366D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77366D" w:rsidRDefault="0077366D" w:rsidP="00A12391">
            <w:r>
              <w:t>What is assessment? According to Webster, assessment is</w:t>
            </w:r>
            <w:r w:rsidR="00A12391">
              <w:t>:</w:t>
            </w:r>
            <w:r>
              <w:t xml:space="preserve"> “The process of estimating or determining the significance, importance or value of; evaluating.”</w:t>
            </w:r>
          </w:p>
        </w:tc>
        <w:tc>
          <w:tcPr>
            <w:tcW w:w="0" w:type="auto"/>
            <w:shd w:val="clear" w:color="auto" w:fill="auto"/>
          </w:tcPr>
          <w:p w:rsidR="0077366D" w:rsidRDefault="008D2364" w:rsidP="0077366D">
            <w:r>
              <w:t>“The process of estimating or determining the significance, importance or value of; evaluating.”</w:t>
            </w:r>
          </w:p>
        </w:tc>
        <w:tc>
          <w:tcPr>
            <w:tcW w:w="0" w:type="auto"/>
            <w:shd w:val="clear" w:color="auto" w:fill="auto"/>
          </w:tcPr>
          <w:p w:rsidR="0077366D" w:rsidRDefault="0077366D" w:rsidP="0077366D">
            <w:r>
              <w:t>A dictionary</w:t>
            </w:r>
            <w:r w:rsidR="008D2364">
              <w:t xml:space="preserve"> for visual representation.</w:t>
            </w:r>
          </w:p>
        </w:tc>
      </w:tr>
    </w:tbl>
    <w:p w:rsidR="0077366D" w:rsidRDefault="0077366D" w:rsidP="0077366D"/>
    <w:p w:rsidR="0077366D" w:rsidRDefault="0077366D" w:rsidP="0077366D">
      <w:pPr>
        <w:pStyle w:val="Heading3"/>
      </w:pPr>
      <w:r>
        <w:lastRenderedPageBreak/>
        <w:t>Using This Template</w:t>
      </w:r>
    </w:p>
    <w:p w:rsidR="0077366D" w:rsidRPr="0077366D" w:rsidRDefault="0077366D" w:rsidP="0077366D">
      <w:r>
        <w:t>Th</w:t>
      </w:r>
      <w:r w:rsidR="0083664D">
        <w:t>ese</w:t>
      </w:r>
      <w:r>
        <w:t xml:space="preserve"> example</w:t>
      </w:r>
      <w:r w:rsidR="0083664D">
        <w:t>s</w:t>
      </w:r>
      <w:r>
        <w:t xml:space="preserve"> </w:t>
      </w:r>
      <w:r w:rsidR="0083664D">
        <w:t>are</w:t>
      </w:r>
      <w:r>
        <w:t xml:space="preserve"> just that, example</w:t>
      </w:r>
      <w:r w:rsidR="0083664D">
        <w:t>s</w:t>
      </w:r>
      <w:r>
        <w:t xml:space="preserve">. You can create your own table in Word that can fit your needs and the needs of the project. At this point it is </w:t>
      </w:r>
      <w:r w:rsidR="00B75180">
        <w:t>un</w:t>
      </w:r>
      <w:r>
        <w:t>necessary to decide on animation, how objects will look or how objects will appear on the screen.</w:t>
      </w:r>
      <w:r w:rsidR="00B75180">
        <w:t xml:space="preserve"> That will be developed later during the storyboarding.</w:t>
      </w:r>
      <w:r w:rsidR="008D2364">
        <w:t xml:space="preserve"> The </w:t>
      </w:r>
      <w:r w:rsidR="00884C24">
        <w:t xml:space="preserve">purpose of the </w:t>
      </w:r>
      <w:r w:rsidR="008D2364">
        <w:t>optional fourth column is to capture any future devel</w:t>
      </w:r>
      <w:r w:rsidR="00BC66FF">
        <w:t>opment ideas you don’t want to “lose”</w:t>
      </w:r>
      <w:r w:rsidR="008D2364">
        <w:t>.</w:t>
      </w:r>
    </w:p>
    <w:sectPr w:rsidR="0077366D" w:rsidRPr="0077366D" w:rsidSect="00773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6ED" w:rsidRDefault="007B36ED" w:rsidP="00B75180">
      <w:r>
        <w:separator/>
      </w:r>
    </w:p>
  </w:endnote>
  <w:endnote w:type="continuationSeparator" w:id="0">
    <w:p w:rsidR="007B36ED" w:rsidRDefault="007B36ED" w:rsidP="00B7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Default="007B3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Default="007B36ED" w:rsidP="007B36ED">
    <w:pPr>
      <w:pStyle w:val="Footer"/>
      <w:pBdr>
        <w:top w:val="thinThickSmallGap" w:sz="12" w:space="1" w:color="auto"/>
      </w:pBdr>
      <w:tabs>
        <w:tab w:val="clear" w:pos="4680"/>
        <w:tab w:val="clear" w:pos="9360"/>
        <w:tab w:val="center" w:pos="6480"/>
        <w:tab w:val="right" w:pos="12780"/>
      </w:tabs>
    </w:pPr>
    <w:r w:rsidRPr="00B75180">
      <w:rPr>
        <w:sz w:val="20"/>
      </w:rPr>
      <w:t xml:space="preserve"> DFES</w:t>
    </w:r>
    <w:r>
      <w:rPr>
        <w:sz w:val="20"/>
      </w:rPr>
      <w:t>/</w:t>
    </w:r>
    <w:r w:rsidRPr="00B75180">
      <w:rPr>
        <w:sz w:val="20"/>
      </w:rPr>
      <w:t xml:space="preserve">Partner Training </w:t>
    </w:r>
    <w:r>
      <w:rPr>
        <w:sz w:val="20"/>
      </w:rPr>
      <w:t>Team</w:t>
    </w:r>
    <w:r>
      <w:rPr>
        <w:sz w:val="20"/>
      </w:rPr>
      <w:tab/>
    </w:r>
    <w:r>
      <w:rPr>
        <w:sz w:val="20"/>
      </w:rPr>
      <w:tab/>
    </w:r>
    <w:r w:rsidRPr="00B75180">
      <w:rPr>
        <w:sz w:val="20"/>
      </w:rPr>
      <w:fldChar w:fldCharType="begin"/>
    </w:r>
    <w:r w:rsidRPr="00B75180">
      <w:rPr>
        <w:sz w:val="20"/>
      </w:rPr>
      <w:instrText xml:space="preserve"> PAGE   \* MERGEFORMAT </w:instrText>
    </w:r>
    <w:r w:rsidRPr="00B75180">
      <w:rPr>
        <w:sz w:val="20"/>
      </w:rPr>
      <w:fldChar w:fldCharType="separate"/>
    </w:r>
    <w:r>
      <w:rPr>
        <w:noProof/>
        <w:sz w:val="20"/>
      </w:rPr>
      <w:t>1</w:t>
    </w:r>
    <w:r w:rsidRPr="00B75180">
      <w:rPr>
        <w:noProof/>
        <w:sz w:val="20"/>
      </w:rPr>
      <w:fldChar w:fldCharType="end"/>
    </w:r>
    <w:r w:rsidRPr="00B75180">
      <w:rPr>
        <w:noProof/>
        <w:sz w:val="20"/>
      </w:rPr>
      <w:t xml:space="preserve">  </w:t>
    </w:r>
    <w:r>
      <w:rPr>
        <w:noProof/>
        <w:sz w:val="20"/>
      </w:rPr>
      <w:t xml:space="preserve">                                                                                            06/01</w:t>
    </w:r>
    <w:r w:rsidRPr="00B75180">
      <w:rPr>
        <w:noProof/>
        <w:sz w:val="20"/>
      </w:rPr>
      <w:t>/</w:t>
    </w:r>
    <w:r>
      <w:rPr>
        <w:noProof/>
        <w:sz w:val="20"/>
      </w:rPr>
      <w:t>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Default="007B3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6ED" w:rsidRDefault="007B36ED" w:rsidP="00B75180">
      <w:r>
        <w:separator/>
      </w:r>
    </w:p>
  </w:footnote>
  <w:footnote w:type="continuationSeparator" w:id="0">
    <w:p w:rsidR="007B36ED" w:rsidRDefault="007B36ED" w:rsidP="00B7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Default="007B3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Pr="00B75180" w:rsidRDefault="007B36ED" w:rsidP="00B75180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 xml:space="preserve">Distance Course </w:t>
    </w:r>
    <w:r w:rsidRPr="00B75180">
      <w:rPr>
        <w:sz w:val="20"/>
      </w:rPr>
      <w:t>Content Template</w:t>
    </w:r>
  </w:p>
  <w:p w:rsidR="007B36ED" w:rsidRDefault="007B3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D" w:rsidRDefault="007B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308E"/>
    <w:multiLevelType w:val="hybridMultilevel"/>
    <w:tmpl w:val="DC727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346AB"/>
    <w:multiLevelType w:val="hybridMultilevel"/>
    <w:tmpl w:val="0F32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BBE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6D"/>
    <w:rsid w:val="000C5217"/>
    <w:rsid w:val="0010557C"/>
    <w:rsid w:val="00152E0E"/>
    <w:rsid w:val="00354C7C"/>
    <w:rsid w:val="003C74D9"/>
    <w:rsid w:val="004329CC"/>
    <w:rsid w:val="005652A4"/>
    <w:rsid w:val="006C707C"/>
    <w:rsid w:val="00747239"/>
    <w:rsid w:val="0077366D"/>
    <w:rsid w:val="007B36ED"/>
    <w:rsid w:val="0083664D"/>
    <w:rsid w:val="00884C24"/>
    <w:rsid w:val="008D2364"/>
    <w:rsid w:val="009068CD"/>
    <w:rsid w:val="009124BA"/>
    <w:rsid w:val="0099120A"/>
    <w:rsid w:val="009A3779"/>
    <w:rsid w:val="00A001F3"/>
    <w:rsid w:val="00A12391"/>
    <w:rsid w:val="00A1581E"/>
    <w:rsid w:val="00A87870"/>
    <w:rsid w:val="00B75180"/>
    <w:rsid w:val="00BC66FF"/>
    <w:rsid w:val="00D01849"/>
    <w:rsid w:val="00D370DE"/>
    <w:rsid w:val="00E44665"/>
    <w:rsid w:val="00EF22E2"/>
    <w:rsid w:val="00F4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14AA5"/>
  <w15:chartTrackingRefBased/>
  <w15:docId w15:val="{5258188A-186C-41B7-8B6C-2BC04C61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2A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652A4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5652A4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5652A4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5652A4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652A4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5652A4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5652A4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5652A4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5652A4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65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652A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652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5652A4"/>
    <w:rPr>
      <w:rFonts w:ascii="Arial" w:eastAsia="Times New Roman" w:hAnsi="Arial"/>
      <w:snapToGrid w:val="0"/>
      <w:sz w:val="24"/>
    </w:rPr>
  </w:style>
  <w:style w:type="character" w:styleId="CommentReference">
    <w:name w:val="annotation reference"/>
    <w:semiHidden/>
    <w:rsid w:val="005652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52A4"/>
  </w:style>
  <w:style w:type="character" w:customStyle="1" w:styleId="CommentTextChar">
    <w:name w:val="Comment Text Char"/>
    <w:link w:val="CommentText"/>
    <w:semiHidden/>
    <w:rsid w:val="005652A4"/>
    <w:rPr>
      <w:rFonts w:ascii="Arial" w:eastAsia="Times New Roman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5652A4"/>
    <w:rPr>
      <w:b/>
      <w:bCs/>
      <w:sz w:val="20"/>
    </w:rPr>
  </w:style>
  <w:style w:type="character" w:customStyle="1" w:styleId="CommentSubjectChar">
    <w:name w:val="Comment Subject Char"/>
    <w:link w:val="CommentSubject"/>
    <w:rsid w:val="005652A4"/>
    <w:rPr>
      <w:rFonts w:ascii="Arial" w:eastAsia="Times New Roman" w:hAnsi="Arial"/>
      <w:b/>
      <w:bCs/>
    </w:rPr>
  </w:style>
  <w:style w:type="paragraph" w:customStyle="1" w:styleId="Default">
    <w:name w:val="Default"/>
    <w:rsid w:val="00565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5652A4"/>
    <w:rPr>
      <w:i/>
      <w:iCs/>
    </w:rPr>
  </w:style>
  <w:style w:type="paragraph" w:customStyle="1" w:styleId="ExampleBox">
    <w:name w:val="Example Box"/>
    <w:basedOn w:val="Normal"/>
    <w:qFormat/>
    <w:rsid w:val="005652A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rsid w:val="005652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52A4"/>
    <w:rPr>
      <w:rFonts w:ascii="Arial" w:eastAsia="Times New Roman" w:hAnsi="Arial"/>
      <w:sz w:val="24"/>
    </w:rPr>
  </w:style>
  <w:style w:type="paragraph" w:styleId="Header">
    <w:name w:val="header"/>
    <w:basedOn w:val="Normal"/>
    <w:link w:val="HeaderChar"/>
    <w:uiPriority w:val="99"/>
    <w:rsid w:val="005652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52A4"/>
    <w:rPr>
      <w:rFonts w:ascii="Arial" w:eastAsia="Times New Roman" w:hAnsi="Arial"/>
      <w:sz w:val="24"/>
    </w:rPr>
  </w:style>
  <w:style w:type="character" w:customStyle="1" w:styleId="Heading1Char">
    <w:name w:val="Heading 1 Char"/>
    <w:link w:val="Heading1"/>
    <w:rsid w:val="005652A4"/>
    <w:rPr>
      <w:rFonts w:ascii="Tahoma" w:eastAsia="Times New Roman" w:hAnsi="Tahoma"/>
      <w:b/>
      <w:kern w:val="28"/>
      <w:sz w:val="48"/>
    </w:rPr>
  </w:style>
  <w:style w:type="character" w:customStyle="1" w:styleId="Heading2Char">
    <w:name w:val="Heading 2 Char"/>
    <w:link w:val="Heading2"/>
    <w:rsid w:val="005652A4"/>
    <w:rPr>
      <w:rFonts w:ascii="Tahoma" w:eastAsia="Times New Roman" w:hAnsi="Tahoma"/>
      <w:b/>
      <w:sz w:val="40"/>
    </w:rPr>
  </w:style>
  <w:style w:type="character" w:customStyle="1" w:styleId="Heading3Char">
    <w:name w:val="Heading 3 Char"/>
    <w:link w:val="Heading3"/>
    <w:rsid w:val="005652A4"/>
    <w:rPr>
      <w:rFonts w:ascii="Tahoma" w:eastAsia="Times New Roman" w:hAnsi="Tahoma"/>
      <w:b/>
      <w:sz w:val="36"/>
    </w:rPr>
  </w:style>
  <w:style w:type="character" w:customStyle="1" w:styleId="Heading4Char">
    <w:name w:val="Heading 4 Char"/>
    <w:link w:val="Heading4"/>
    <w:rsid w:val="005652A4"/>
    <w:rPr>
      <w:rFonts w:ascii="Tahoma" w:eastAsia="Times New Roman" w:hAnsi="Tahoma"/>
      <w:b/>
      <w:sz w:val="28"/>
    </w:rPr>
  </w:style>
  <w:style w:type="character" w:customStyle="1" w:styleId="Heading5Char">
    <w:name w:val="Heading 5 Char"/>
    <w:link w:val="Heading5"/>
    <w:rsid w:val="005652A4"/>
    <w:rPr>
      <w:rFonts w:ascii="Tahoma" w:eastAsia="Times New Roman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rsid w:val="005652A4"/>
    <w:rPr>
      <w:rFonts w:ascii="Tahoma" w:eastAsia="Times New Roman" w:hAnsi="Tahoma"/>
      <w:b/>
      <w:sz w:val="28"/>
    </w:rPr>
  </w:style>
  <w:style w:type="character" w:customStyle="1" w:styleId="Heading7Char">
    <w:name w:val="Heading 7 Char"/>
    <w:link w:val="Heading7"/>
    <w:rsid w:val="005652A4"/>
    <w:rPr>
      <w:rFonts w:ascii="Comic Sans MS" w:eastAsia="Times New Roman" w:hAnsi="Comic Sans MS"/>
      <w:b/>
      <w:sz w:val="44"/>
    </w:rPr>
  </w:style>
  <w:style w:type="character" w:customStyle="1" w:styleId="Heading8Char">
    <w:name w:val="Heading 8 Char"/>
    <w:link w:val="Heading8"/>
    <w:rsid w:val="005652A4"/>
    <w:rPr>
      <w:rFonts w:ascii="Comic Sans MS" w:eastAsia="Times New Roman" w:hAnsi="Comic Sans MS"/>
      <w:b/>
      <w:sz w:val="32"/>
    </w:rPr>
  </w:style>
  <w:style w:type="character" w:customStyle="1" w:styleId="Heading9Char">
    <w:name w:val="Heading 9 Char"/>
    <w:link w:val="Heading9"/>
    <w:rsid w:val="005652A4"/>
    <w:rPr>
      <w:rFonts w:ascii="Comic Sans MS" w:eastAsia="Times New Roman" w:hAnsi="Comic Sans MS"/>
      <w:b/>
      <w:i/>
      <w:sz w:val="48"/>
    </w:rPr>
  </w:style>
  <w:style w:type="character" w:styleId="Hyperlink">
    <w:name w:val="Hyperlink"/>
    <w:uiPriority w:val="99"/>
    <w:rsid w:val="00565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52A4"/>
    <w:pPr>
      <w:ind w:left="720"/>
    </w:pPr>
  </w:style>
  <w:style w:type="paragraph" w:customStyle="1" w:styleId="ScreenPath">
    <w:name w:val="Screen Path"/>
    <w:basedOn w:val="Normal"/>
    <w:rsid w:val="005652A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5652A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5652A4"/>
    <w:rPr>
      <w:b/>
      <w:bCs/>
    </w:rPr>
  </w:style>
  <w:style w:type="table" w:styleId="TableGrid">
    <w:name w:val="Table Grid"/>
    <w:basedOn w:val="TableNormal"/>
    <w:rsid w:val="0056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5652A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5652A4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5652A4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5652A4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5652A4"/>
    <w:rPr>
      <w:sz w:val="20"/>
    </w:rPr>
  </w:style>
  <w:style w:type="paragraph" w:customStyle="1" w:styleId="TNReferenceText">
    <w:name w:val="TN Reference Text"/>
    <w:basedOn w:val="Normal"/>
    <w:rsid w:val="005652A4"/>
    <w:rPr>
      <w:i/>
      <w:sz w:val="20"/>
    </w:rPr>
  </w:style>
  <w:style w:type="paragraph" w:customStyle="1" w:styleId="TNTitle">
    <w:name w:val="TN Title"/>
    <w:basedOn w:val="Normal"/>
    <w:next w:val="TNNormal"/>
    <w:rsid w:val="005652A4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5652A4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5652A4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5652A4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5652A4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5652A4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5652A4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5652A4"/>
    <w:pPr>
      <w:ind w:left="1440"/>
    </w:pPr>
  </w:style>
  <w:style w:type="paragraph" w:styleId="TOC8">
    <w:name w:val="toc 8"/>
    <w:basedOn w:val="Normal"/>
    <w:next w:val="Normal"/>
    <w:autoRedefine/>
    <w:semiHidden/>
    <w:rsid w:val="005652A4"/>
    <w:pPr>
      <w:ind w:left="1680"/>
    </w:pPr>
  </w:style>
  <w:style w:type="paragraph" w:styleId="TOC9">
    <w:name w:val="toc 9"/>
    <w:basedOn w:val="Normal"/>
    <w:next w:val="Normal"/>
    <w:autoRedefine/>
    <w:semiHidden/>
    <w:rsid w:val="005652A4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Schmitt, Mark M</cp:lastModifiedBy>
  <cp:revision>2</cp:revision>
  <dcterms:created xsi:type="dcterms:W3CDTF">2020-06-17T22:48:00Z</dcterms:created>
  <dcterms:modified xsi:type="dcterms:W3CDTF">2020-06-17T22:48:00Z</dcterms:modified>
</cp:coreProperties>
</file>