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4B2" w14:textId="4E75D1BD" w:rsidR="00B2334C" w:rsidRPr="00E37DEA" w:rsidRDefault="00B2334C" w:rsidP="00B2334C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</w:rPr>
      </w:pPr>
      <w:r w:rsidRPr="00E37DEA">
        <w:rPr>
          <w:rFonts w:ascii="Roboto" w:eastAsia="Times New Roman" w:hAnsi="Roboto" w:cs="Times New Roman"/>
          <w:kern w:val="36"/>
          <w:sz w:val="48"/>
          <w:szCs w:val="48"/>
        </w:rPr>
        <w:t>Temporary Assistance for Needy Families (TANF)</w:t>
      </w:r>
      <w:r w:rsidR="002F05A2">
        <w:rPr>
          <w:rFonts w:ascii="Roboto" w:eastAsia="Times New Roman" w:hAnsi="Roboto" w:cs="Times New Roman"/>
          <w:kern w:val="36"/>
          <w:sz w:val="48"/>
          <w:szCs w:val="48"/>
        </w:rPr>
        <w:t xml:space="preserve"> Form</w:t>
      </w:r>
    </w:p>
    <w:p w14:paraId="17A61D71" w14:textId="772C8C79" w:rsidR="002F05A2" w:rsidRDefault="00B2334C" w:rsidP="002F05A2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sz w:val="48"/>
          <w:szCs w:val="48"/>
        </w:rPr>
      </w:pPr>
      <w:r w:rsidRPr="00E37DEA">
        <w:rPr>
          <w:rFonts w:ascii="Roboto" w:eastAsia="Times New Roman" w:hAnsi="Roboto" w:cs="Times New Roman"/>
          <w:sz w:val="48"/>
          <w:szCs w:val="48"/>
        </w:rPr>
        <w:t>Caseload Reduction</w:t>
      </w:r>
      <w:r w:rsidR="002871FC" w:rsidRPr="00E37DEA">
        <w:rPr>
          <w:rFonts w:ascii="Roboto" w:eastAsia="Times New Roman" w:hAnsi="Roboto" w:cs="Times New Roman"/>
          <w:sz w:val="48"/>
          <w:szCs w:val="48"/>
        </w:rPr>
        <w:t xml:space="preserve"> Credit Methodology for FFY</w:t>
      </w:r>
      <w:r w:rsidR="00DC21B7">
        <w:rPr>
          <w:rFonts w:ascii="Roboto" w:eastAsia="Times New Roman" w:hAnsi="Roboto" w:cs="Times New Roman"/>
          <w:sz w:val="48"/>
          <w:szCs w:val="48"/>
        </w:rPr>
        <w:t xml:space="preserve"> </w:t>
      </w:r>
      <w:r w:rsidR="00636246">
        <w:rPr>
          <w:rFonts w:ascii="Roboto" w:eastAsia="Times New Roman" w:hAnsi="Roboto" w:cs="Times New Roman"/>
          <w:sz w:val="48"/>
          <w:szCs w:val="48"/>
        </w:rPr>
        <w:object w:dxaOrig="1440" w:dyaOrig="1440" w14:anchorId="105BD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4.25pt;height:32.25pt" o:ole="">
            <v:imagedata r:id="rId6" o:title=""/>
          </v:shape>
          <w:control r:id="rId7" w:name="TextBox1" w:shapeid="_x0000_i1027"/>
        </w:object>
      </w:r>
      <w:r w:rsidR="002F05A2">
        <w:rPr>
          <w:rFonts w:ascii="Roboto" w:eastAsia="Times New Roman" w:hAnsi="Roboto" w:cs="Times New Roman"/>
          <w:sz w:val="48"/>
          <w:szCs w:val="48"/>
        </w:rPr>
        <w:t xml:space="preserve"> </w:t>
      </w:r>
    </w:p>
    <w:p w14:paraId="104554C0" w14:textId="310E963B" w:rsidR="00B2334C" w:rsidRPr="002F05A2" w:rsidRDefault="00B2334C" w:rsidP="002F05A2">
      <w:pPr>
        <w:rPr>
          <w:rFonts w:ascii="Roboto" w:hAnsi="Roboto"/>
          <w:b/>
          <w:bCs/>
          <w:sz w:val="24"/>
          <w:szCs w:val="24"/>
        </w:rPr>
      </w:pPr>
      <w:r w:rsidRPr="002F05A2">
        <w:rPr>
          <w:rFonts w:ascii="Roboto" w:hAnsi="Roboto"/>
          <w:b/>
          <w:bCs/>
          <w:sz w:val="24"/>
          <w:szCs w:val="24"/>
        </w:rPr>
        <w:t>Summary</w:t>
      </w:r>
    </w:p>
    <w:p w14:paraId="099CD7D8" w14:textId="77777777" w:rsidR="00E37DEA" w:rsidRDefault="00B2334C" w:rsidP="00B2334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4"/>
          <w:szCs w:val="24"/>
        </w:rPr>
      </w:pPr>
      <w:r w:rsidRPr="00E37DEA">
        <w:rPr>
          <w:rFonts w:ascii="Roboto" w:eastAsia="Times New Roman" w:hAnsi="Roboto" w:cs="Times New Roman"/>
          <w:b/>
          <w:bCs/>
          <w:sz w:val="24"/>
          <w:szCs w:val="24"/>
        </w:rPr>
        <w:t>Introduction</w:t>
      </w:r>
    </w:p>
    <w:p w14:paraId="4ED1126E" w14:textId="7EA02D10" w:rsidR="00B2334C" w:rsidRPr="00037C86" w:rsidRDefault="00B2334C" w:rsidP="00B2334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 xml:space="preserve">The Deficit Reduction Act of 2005 (P.L. 109-171) reauthorized the Temporary Assistance for Needy Families (TANF) Program. As a condition of the receipt of the TANF grant, states are required to meet or exceed certain minimum Work Participation Rates (WPR): an overall rate and a two-parent rate. The overall work participation rate requires that fifty percent (50%) of all families receiving TANF assistance participate in work activities during the fiscal year. The second requires that ninety percent (90%) of two-parent families receiving TANF assistance during the fiscal year participate in work activities. States that successfully meet their work participation requirements receive a reduction in their maintenance-of-effort (MOE) requirement. Failure to meet the requirements may result in financial penalty to the state under federal regulations at 45 CFR 261.50. </w:t>
      </w:r>
    </w:p>
    <w:p w14:paraId="45BCE725" w14:textId="58254D21" w:rsidR="00B2334C" w:rsidRPr="00037C86" w:rsidRDefault="00B2334C" w:rsidP="00B2334C">
      <w:pPr>
        <w:spacing w:after="0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>As part of the Deficit Reduction Act, the Secretary of the Department of Health and Human Services (DHHS) was directed to establish regulations to grant states a caseload reduction credit</w:t>
      </w:r>
      <w:r w:rsidR="00C73F5B">
        <w:rPr>
          <w:rFonts w:ascii="Roboto" w:eastAsia="Times New Roman" w:hAnsi="Roboto" w:cs="Times New Roman"/>
          <w:sz w:val="24"/>
          <w:szCs w:val="24"/>
        </w:rPr>
        <w:t>, and Section 301 of the Fiscal Responsibility Act of 2023 (HR 3746) adjusted the baseline caseload year from 2005 to 2015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. This credit reduces a state's required WPR for the subsequent fiscal year by the number of percentage points its caseload declined between Federal Fiscal Year (FFY) </w:t>
      </w:r>
      <w:r w:rsidR="00F3569F" w:rsidRPr="00037C86">
        <w:rPr>
          <w:rFonts w:ascii="Roboto" w:eastAsia="Times New Roman" w:hAnsi="Roboto" w:cs="Times New Roman"/>
          <w:sz w:val="24"/>
          <w:szCs w:val="24"/>
        </w:rPr>
        <w:t>20</w:t>
      </w:r>
      <w:r w:rsidR="00F3569F">
        <w:rPr>
          <w:rFonts w:ascii="Roboto" w:eastAsia="Times New Roman" w:hAnsi="Roboto" w:cs="Times New Roman"/>
          <w:sz w:val="24"/>
          <w:szCs w:val="24"/>
        </w:rPr>
        <w:t>1</w:t>
      </w:r>
      <w:r w:rsidR="00F3569F" w:rsidRPr="00037C86">
        <w:rPr>
          <w:rFonts w:ascii="Roboto" w:eastAsia="Times New Roman" w:hAnsi="Roboto" w:cs="Times New Roman"/>
          <w:sz w:val="24"/>
          <w:szCs w:val="24"/>
        </w:rPr>
        <w:t xml:space="preserve">5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and the comparison year, which is defined as the year prior to the current fiscal year. This adjusted target rate becomes the WPR that the state must meet to receive a reduced MOE requirement and to avoid penalty. </w:t>
      </w:r>
    </w:p>
    <w:p w14:paraId="6D09D9A8" w14:textId="41F257E2" w:rsidR="00E37DEA" w:rsidRPr="00037C86" w:rsidRDefault="00B2334C" w:rsidP="00B2334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4"/>
          <w:szCs w:val="24"/>
        </w:rPr>
      </w:pPr>
      <w:r w:rsidRPr="00037C86">
        <w:rPr>
          <w:rFonts w:ascii="Roboto" w:eastAsia="Times New Roman" w:hAnsi="Roboto" w:cs="Times New Roman"/>
          <w:b/>
          <w:bCs/>
          <w:sz w:val="24"/>
          <w:szCs w:val="24"/>
        </w:rPr>
        <w:t>Methodology</w:t>
      </w:r>
    </w:p>
    <w:p w14:paraId="7AFC4078" w14:textId="523DB136" w:rsidR="00B2334C" w:rsidRPr="00037C86" w:rsidRDefault="00B2334C" w:rsidP="00F0354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>Wisconsin’s FF</w:t>
      </w:r>
      <w:r w:rsidR="00E42C83" w:rsidRPr="00037C86">
        <w:rPr>
          <w:rFonts w:ascii="Roboto" w:eastAsia="Times New Roman" w:hAnsi="Roboto" w:cs="Times New Roman"/>
          <w:sz w:val="24"/>
          <w:szCs w:val="24"/>
        </w:rPr>
        <w:t>Y</w:t>
      </w:r>
      <w:r w:rsidR="00EA0913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A4DA1" w:rsidRPr="00037C86">
        <w:rPr>
          <w:rFonts w:ascii="Roboto" w:eastAsia="Times New Roman" w:hAnsi="Roboto" w:cs="Times New Roman"/>
          <w:sz w:val="24"/>
          <w:szCs w:val="24"/>
        </w:rPr>
        <w:t xml:space="preserve">caseload reduction credit is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based on a decline in caseload between FFY </w:t>
      </w:r>
      <w:r w:rsidR="00F3569F" w:rsidRPr="00037C86">
        <w:rPr>
          <w:rFonts w:ascii="Roboto" w:eastAsia="Times New Roman" w:hAnsi="Roboto" w:cs="Times New Roman"/>
          <w:sz w:val="24"/>
          <w:szCs w:val="24"/>
        </w:rPr>
        <w:t>20</w:t>
      </w:r>
      <w:r w:rsidR="00F3569F">
        <w:rPr>
          <w:rFonts w:ascii="Roboto" w:eastAsia="Times New Roman" w:hAnsi="Roboto" w:cs="Times New Roman"/>
          <w:sz w:val="24"/>
          <w:szCs w:val="24"/>
        </w:rPr>
        <w:t>1</w:t>
      </w:r>
      <w:r w:rsidR="00F3569F" w:rsidRPr="00037C86">
        <w:rPr>
          <w:rFonts w:ascii="Roboto" w:eastAsia="Times New Roman" w:hAnsi="Roboto" w:cs="Times New Roman"/>
          <w:sz w:val="24"/>
          <w:szCs w:val="24"/>
        </w:rPr>
        <w:t xml:space="preserve">5 </w:t>
      </w:r>
      <w:r w:rsidR="002871FC" w:rsidRPr="00037C86">
        <w:rPr>
          <w:rFonts w:ascii="Roboto" w:eastAsia="Times New Roman" w:hAnsi="Roboto" w:cs="Times New Roman"/>
          <w:sz w:val="24"/>
          <w:szCs w:val="24"/>
        </w:rPr>
        <w:t>(the base year) and FFY</w:t>
      </w:r>
      <w:r w:rsidR="00D746E0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7677C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875F3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A5027F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(the comparison year) divided by the base year caseload.</w:t>
      </w:r>
    </w:p>
    <w:p w14:paraId="3A42271E" w14:textId="177F4CF4" w:rsidR="00B2334C" w:rsidRPr="00037C86" w:rsidRDefault="00B2334C" w:rsidP="00EB357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 xml:space="preserve">To determine a caseload decline, first </w:t>
      </w:r>
      <w:r w:rsidR="0060456A" w:rsidRPr="00037C86">
        <w:rPr>
          <w:rFonts w:ascii="Roboto" w:eastAsia="Times New Roman" w:hAnsi="Roboto" w:cs="Times New Roman"/>
          <w:sz w:val="24"/>
          <w:szCs w:val="24"/>
        </w:rPr>
        <w:t>S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tates must disregard any caseload decreases in the comparison year that are due to policy or program changes implemented since FFY </w:t>
      </w:r>
      <w:r w:rsidR="004D7648" w:rsidRPr="00037C86">
        <w:rPr>
          <w:rFonts w:ascii="Roboto" w:eastAsia="Times New Roman" w:hAnsi="Roboto" w:cs="Times New Roman"/>
          <w:sz w:val="24"/>
          <w:szCs w:val="24"/>
        </w:rPr>
        <w:t>20</w:t>
      </w:r>
      <w:r w:rsidR="004D7648">
        <w:rPr>
          <w:rFonts w:ascii="Roboto" w:eastAsia="Times New Roman" w:hAnsi="Roboto" w:cs="Times New Roman"/>
          <w:sz w:val="24"/>
          <w:szCs w:val="24"/>
        </w:rPr>
        <w:t>1</w:t>
      </w:r>
      <w:r w:rsidR="004D7648" w:rsidRPr="00037C86">
        <w:rPr>
          <w:rFonts w:ascii="Roboto" w:eastAsia="Times New Roman" w:hAnsi="Roboto" w:cs="Times New Roman"/>
          <w:sz w:val="24"/>
          <w:szCs w:val="24"/>
        </w:rPr>
        <w:t>5</w:t>
      </w:r>
      <w:r w:rsidRPr="00360F80">
        <w:rPr>
          <w:rFonts w:ascii="Roboto" w:eastAsia="Times New Roman" w:hAnsi="Roboto" w:cs="Times New Roman"/>
          <w:sz w:val="24"/>
          <w:szCs w:val="24"/>
        </w:rPr>
        <w:t>. For</w:t>
      </w:r>
      <w:r w:rsidR="002871FC" w:rsidRPr="00360F80">
        <w:rPr>
          <w:rFonts w:ascii="Roboto" w:eastAsia="Times New Roman" w:hAnsi="Roboto" w:cs="Times New Roman"/>
          <w:sz w:val="24"/>
          <w:szCs w:val="24"/>
        </w:rPr>
        <w:t xml:space="preserve"> the calculation of the FFY </w:t>
      </w:r>
      <w:r w:rsidR="00B7677C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B07EE4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6</w:t>
      </w:r>
      <w:r w:rsidR="00A5027F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360F80">
        <w:rPr>
          <w:rFonts w:ascii="Roboto" w:eastAsia="Times New Roman" w:hAnsi="Roboto" w:cs="Times New Roman"/>
          <w:sz w:val="24"/>
          <w:szCs w:val="24"/>
        </w:rPr>
        <w:t>caseload</w:t>
      </w:r>
      <w:r w:rsidR="00950C6C" w:rsidRPr="00360F80">
        <w:rPr>
          <w:rFonts w:ascii="Roboto" w:eastAsia="Times New Roman" w:hAnsi="Roboto" w:cs="Times New Roman"/>
          <w:sz w:val="24"/>
          <w:szCs w:val="24"/>
        </w:rPr>
        <w:t xml:space="preserve"> reduction credit, Wisconsin </w:t>
      </w:r>
      <w:r w:rsidR="0060456A" w:rsidRPr="00360F80">
        <w:rPr>
          <w:rFonts w:ascii="Roboto" w:eastAsia="Times New Roman" w:hAnsi="Roboto" w:cs="Times New Roman"/>
          <w:sz w:val="24"/>
          <w:szCs w:val="24"/>
        </w:rPr>
        <w:t>had</w:t>
      </w:r>
      <w:r w:rsidR="00950C6C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0456A" w:rsidRPr="00360F80">
        <w:rPr>
          <w:rFonts w:ascii="Roboto" w:eastAsia="Times New Roman" w:hAnsi="Roboto" w:cs="Times New Roman"/>
          <w:sz w:val="24"/>
          <w:szCs w:val="24"/>
        </w:rPr>
        <w:t>no</w:t>
      </w:r>
      <w:r w:rsidR="00950C6C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07EE4" w:rsidRPr="00360F80">
        <w:rPr>
          <w:rFonts w:ascii="Roboto" w:eastAsia="Times New Roman" w:hAnsi="Roboto" w:cs="Times New Roman"/>
          <w:sz w:val="24"/>
          <w:szCs w:val="24"/>
        </w:rPr>
        <w:lastRenderedPageBreak/>
        <w:t xml:space="preserve">new </w:t>
      </w:r>
      <w:r w:rsidR="003307BF" w:rsidRPr="00360F80">
        <w:rPr>
          <w:rFonts w:ascii="Roboto" w:eastAsia="Times New Roman" w:hAnsi="Roboto" w:cs="Times New Roman"/>
          <w:sz w:val="24"/>
          <w:szCs w:val="24"/>
        </w:rPr>
        <w:t>eligibility policy</w:t>
      </w:r>
      <w:r w:rsidR="00250D01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CF0425" w:rsidRPr="00360F80">
        <w:rPr>
          <w:rFonts w:ascii="Roboto" w:eastAsia="Times New Roman" w:hAnsi="Roboto" w:cs="Times New Roman"/>
          <w:sz w:val="24"/>
          <w:szCs w:val="24"/>
        </w:rPr>
        <w:t>change</w:t>
      </w:r>
      <w:r w:rsidR="0060456A" w:rsidRPr="00360F80">
        <w:rPr>
          <w:rFonts w:ascii="Roboto" w:eastAsia="Times New Roman" w:hAnsi="Roboto" w:cs="Times New Roman"/>
          <w:sz w:val="24"/>
          <w:szCs w:val="24"/>
        </w:rPr>
        <w:t>s</w:t>
      </w:r>
      <w:r w:rsidR="00CF0425" w:rsidRPr="00360F80">
        <w:rPr>
          <w:rFonts w:ascii="Roboto" w:eastAsia="Times New Roman" w:hAnsi="Roboto" w:cs="Times New Roman"/>
          <w:sz w:val="24"/>
          <w:szCs w:val="24"/>
        </w:rPr>
        <w:t xml:space="preserve"> that a</w:t>
      </w:r>
      <w:r w:rsidR="0060456A" w:rsidRPr="00360F80">
        <w:rPr>
          <w:rFonts w:ascii="Roboto" w:eastAsia="Times New Roman" w:hAnsi="Roboto" w:cs="Times New Roman"/>
          <w:sz w:val="24"/>
          <w:szCs w:val="24"/>
        </w:rPr>
        <w:t>ffect</w:t>
      </w:r>
      <w:r w:rsidR="00950C6C" w:rsidRPr="00360F80">
        <w:rPr>
          <w:rFonts w:ascii="Roboto" w:eastAsia="Times New Roman" w:hAnsi="Roboto" w:cs="Times New Roman"/>
          <w:sz w:val="24"/>
          <w:szCs w:val="24"/>
        </w:rPr>
        <w:t xml:space="preserve"> the</w:t>
      </w:r>
      <w:r w:rsidR="002871FC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0456A" w:rsidRPr="00360F80">
        <w:rPr>
          <w:rFonts w:ascii="Roboto" w:eastAsia="Times New Roman" w:hAnsi="Roboto" w:cs="Times New Roman"/>
          <w:sz w:val="24"/>
          <w:szCs w:val="24"/>
        </w:rPr>
        <w:t>FF</w:t>
      </w:r>
      <w:r w:rsidR="0067196F" w:rsidRPr="00360F80">
        <w:rPr>
          <w:rFonts w:ascii="Roboto" w:eastAsia="Times New Roman" w:hAnsi="Roboto" w:cs="Times New Roman"/>
          <w:sz w:val="24"/>
          <w:szCs w:val="24"/>
        </w:rPr>
        <w:t>Y</w:t>
      </w:r>
      <w:r w:rsidR="0060456A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7677C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B07EE4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016FDF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2871FC" w:rsidRPr="00360F80">
        <w:rPr>
          <w:rFonts w:ascii="Roboto" w:eastAsia="Times New Roman" w:hAnsi="Roboto" w:cs="Times New Roman"/>
          <w:sz w:val="24"/>
          <w:szCs w:val="24"/>
        </w:rPr>
        <w:t>caseload</w:t>
      </w:r>
      <w:r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07EE4" w:rsidRPr="00360F80">
        <w:rPr>
          <w:rFonts w:ascii="Roboto" w:eastAsia="Times New Roman" w:hAnsi="Roboto" w:cs="Times New Roman"/>
          <w:sz w:val="24"/>
          <w:szCs w:val="24"/>
        </w:rPr>
        <w:t xml:space="preserve">but past </w:t>
      </w:r>
      <w:r w:rsidR="003307BF" w:rsidRPr="00360F80">
        <w:rPr>
          <w:rFonts w:ascii="Roboto" w:eastAsia="Times New Roman" w:hAnsi="Roboto" w:cs="Times New Roman"/>
          <w:sz w:val="24"/>
          <w:szCs w:val="24"/>
        </w:rPr>
        <w:t>eligibility policy</w:t>
      </w:r>
      <w:r w:rsidR="00B07EE4" w:rsidRPr="00360F80">
        <w:rPr>
          <w:rFonts w:ascii="Roboto" w:eastAsia="Times New Roman" w:hAnsi="Roboto" w:cs="Times New Roman"/>
          <w:sz w:val="24"/>
          <w:szCs w:val="24"/>
        </w:rPr>
        <w:t xml:space="preserve"> changes since </w:t>
      </w:r>
      <w:r w:rsidR="004D7648" w:rsidRPr="00360F80">
        <w:rPr>
          <w:rFonts w:ascii="Roboto" w:eastAsia="Times New Roman" w:hAnsi="Roboto" w:cs="Times New Roman"/>
          <w:sz w:val="24"/>
          <w:szCs w:val="24"/>
        </w:rPr>
        <w:t xml:space="preserve">2015 </w:t>
      </w:r>
      <w:r w:rsidR="00B07EE4" w:rsidRPr="00360F80">
        <w:rPr>
          <w:rFonts w:ascii="Roboto" w:eastAsia="Times New Roman" w:hAnsi="Roboto" w:cs="Times New Roman"/>
          <w:sz w:val="24"/>
          <w:szCs w:val="24"/>
        </w:rPr>
        <w:t>that affect the FFY 2025 caseload</w:t>
      </w:r>
      <w:r w:rsidR="004419CD" w:rsidRPr="00360F80">
        <w:rPr>
          <w:rFonts w:ascii="Roboto" w:eastAsia="Times New Roman" w:hAnsi="Roboto" w:cs="Times New Roman"/>
          <w:sz w:val="24"/>
          <w:szCs w:val="24"/>
        </w:rPr>
        <w:t xml:space="preserve"> were included</w:t>
      </w:r>
      <w:r w:rsidRPr="00360F80">
        <w:rPr>
          <w:rFonts w:ascii="Roboto" w:eastAsia="Times New Roman" w:hAnsi="Roboto" w:cs="Times New Roman"/>
          <w:sz w:val="24"/>
          <w:szCs w:val="24"/>
        </w:rPr>
        <w:t>.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16E3768E" w14:textId="317F303A" w:rsidR="00B2334C" w:rsidRPr="00037C86" w:rsidRDefault="00B2334C" w:rsidP="00B2334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 xml:space="preserve">States may also earn credits for any excess MOE they contribute toward the program. Wisconsin’s total TANF expenditures in FFY </w:t>
      </w:r>
      <w:r w:rsidR="00B7677C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016FDF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46318F" w:rsidRPr="00037C86">
        <w:rPr>
          <w:rFonts w:ascii="Roboto" w:eastAsia="Times New Roman" w:hAnsi="Roboto" w:cs="Times New Roman"/>
          <w:sz w:val="24"/>
          <w:szCs w:val="24"/>
        </w:rPr>
        <w:t>were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$</w:t>
      </w:r>
      <w:r w:rsidR="006F4C7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9C012B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81,995,968</w:t>
      </w:r>
      <w:r w:rsidR="00946E21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of which $</w:t>
      </w:r>
      <w:r w:rsidR="00990549" w:rsidRPr="0099054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</w:t>
      </w:r>
      <w:r w:rsidR="009C012B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61,094,507</w:t>
      </w:r>
      <w:r w:rsidR="00A96F6C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was the </w:t>
      </w:r>
      <w:r w:rsidR="005D2614" w:rsidRPr="00037C86">
        <w:rPr>
          <w:rFonts w:ascii="Roboto" w:eastAsia="Times New Roman" w:hAnsi="Roboto" w:cs="Times New Roman"/>
          <w:sz w:val="24"/>
          <w:szCs w:val="24"/>
        </w:rPr>
        <w:t>State’s</w:t>
      </w:r>
      <w:r w:rsidR="00CF0425" w:rsidRPr="00037C86">
        <w:rPr>
          <w:rFonts w:ascii="Roboto" w:eastAsia="Times New Roman" w:hAnsi="Roboto" w:cs="Times New Roman"/>
          <w:sz w:val="24"/>
          <w:szCs w:val="24"/>
        </w:rPr>
        <w:t xml:space="preserve"> MOE expenditures. Wisconsin me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t </w:t>
      </w:r>
      <w:r w:rsidR="00134076" w:rsidRPr="00037C86">
        <w:rPr>
          <w:rFonts w:ascii="Roboto" w:eastAsia="Times New Roman" w:hAnsi="Roboto" w:cs="Times New Roman"/>
          <w:sz w:val="24"/>
          <w:szCs w:val="24"/>
        </w:rPr>
        <w:t xml:space="preserve">all </w:t>
      </w:r>
      <w:r w:rsidR="00047B7A" w:rsidRPr="00037C86">
        <w:rPr>
          <w:rFonts w:ascii="Roboto" w:eastAsia="Times New Roman" w:hAnsi="Roboto" w:cs="Times New Roman"/>
          <w:sz w:val="24"/>
          <w:szCs w:val="24"/>
        </w:rPr>
        <w:t>its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FFY </w:t>
      </w:r>
      <w:r w:rsidR="00B7677C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9C012B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A5027F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WPR</w:t>
      </w:r>
      <w:r w:rsidR="00134076" w:rsidRPr="00037C86">
        <w:rPr>
          <w:rFonts w:ascii="Roboto" w:eastAsia="Times New Roman" w:hAnsi="Roboto" w:cs="Times New Roman"/>
          <w:sz w:val="24"/>
          <w:szCs w:val="24"/>
        </w:rPr>
        <w:t xml:space="preserve"> requirements</w:t>
      </w:r>
      <w:r w:rsidRPr="00037C86">
        <w:rPr>
          <w:rFonts w:ascii="Roboto" w:eastAsia="Times New Roman" w:hAnsi="Roboto" w:cs="Times New Roman"/>
          <w:sz w:val="24"/>
          <w:szCs w:val="24"/>
        </w:rPr>
        <w:t>, its</w:t>
      </w:r>
      <w:r w:rsidR="00616F2B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D2614" w:rsidRPr="00037C86">
        <w:rPr>
          <w:rFonts w:ascii="Roboto" w:eastAsia="Times New Roman" w:hAnsi="Roboto" w:cs="Times New Roman"/>
          <w:sz w:val="24"/>
          <w:szCs w:val="24"/>
        </w:rPr>
        <w:t xml:space="preserve">required MOE spending is </w:t>
      </w:r>
      <w:r w:rsidR="005C000D" w:rsidRPr="00037C86">
        <w:rPr>
          <w:rFonts w:ascii="Roboto" w:eastAsia="Times New Roman" w:hAnsi="Roboto" w:cs="Times New Roman"/>
          <w:sz w:val="24"/>
          <w:szCs w:val="24"/>
        </w:rPr>
        <w:t>75</w:t>
      </w:r>
      <w:r w:rsidRPr="00037C86">
        <w:rPr>
          <w:rFonts w:ascii="Roboto" w:eastAsia="Times New Roman" w:hAnsi="Roboto" w:cs="Times New Roman"/>
          <w:sz w:val="24"/>
          <w:szCs w:val="24"/>
        </w:rPr>
        <w:t>% of the historical spending on p</w:t>
      </w:r>
      <w:r w:rsidR="005D2614" w:rsidRPr="00037C86">
        <w:rPr>
          <w:rFonts w:ascii="Roboto" w:eastAsia="Times New Roman" w:hAnsi="Roboto" w:cs="Times New Roman"/>
          <w:sz w:val="24"/>
          <w:szCs w:val="24"/>
        </w:rPr>
        <w:t>rogramming as calculated in FY201</w:t>
      </w:r>
      <w:r w:rsidR="004E4D68" w:rsidRPr="00037C86">
        <w:rPr>
          <w:rFonts w:ascii="Roboto" w:eastAsia="Times New Roman" w:hAnsi="Roboto" w:cs="Times New Roman"/>
          <w:sz w:val="24"/>
          <w:szCs w:val="24"/>
        </w:rPr>
        <w:t>8</w:t>
      </w:r>
      <w:r w:rsidR="005D2614" w:rsidRPr="00037C86">
        <w:rPr>
          <w:rFonts w:ascii="Roboto" w:eastAsia="Times New Roman" w:hAnsi="Roboto" w:cs="Times New Roman"/>
          <w:sz w:val="24"/>
          <w:szCs w:val="24"/>
        </w:rPr>
        <w:t>, or</w:t>
      </w:r>
      <w:r w:rsidR="00BB7087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B7087" w:rsidRPr="00037C86">
        <w:rPr>
          <w:rFonts w:ascii="Roboto" w:eastAsia="Times New Roman" w:hAnsi="Roboto" w:cs="Times New Roman"/>
          <w:sz w:val="24"/>
          <w:szCs w:val="24"/>
        </w:rPr>
        <w:t>$</w:t>
      </w:r>
      <w:r w:rsidR="00BB7087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166,938,253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. This results in an excess MOE expenditure for FFY </w:t>
      </w:r>
      <w:r w:rsidR="00B7677C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F0403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A5027F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F5E6C" w:rsidRPr="00037C86">
        <w:rPr>
          <w:rFonts w:ascii="Roboto" w:eastAsia="Times New Roman" w:hAnsi="Roboto" w:cs="Times New Roman"/>
          <w:sz w:val="24"/>
          <w:szCs w:val="24"/>
        </w:rPr>
        <w:t xml:space="preserve">of </w:t>
      </w:r>
      <w:r w:rsidR="005F5E6C" w:rsidRPr="00037C86">
        <w:rPr>
          <w:rFonts w:ascii="Roboto" w:eastAsia="Times New Roman" w:hAnsi="Roboto" w:cs="Times New Roman"/>
          <w:sz w:val="24"/>
          <w:szCs w:val="24"/>
          <w:shd w:val="clear" w:color="auto" w:fill="EEECE1" w:themeFill="background2"/>
        </w:rPr>
        <w:t>$</w:t>
      </w:r>
      <w:sdt>
        <w:sdtPr>
          <w:rPr>
            <w:rFonts w:ascii="Roboto" w:eastAsia="Times New Roman" w:hAnsi="Roboto" w:cs="Times New Roman"/>
            <w:sz w:val="24"/>
            <w:szCs w:val="24"/>
            <w:shd w:val="clear" w:color="auto" w:fill="EEECE1" w:themeFill="background2"/>
          </w:rPr>
          <w:id w:val="-1105811129"/>
          <w:placeholder>
            <w:docPart w:val="333FFA63B28342348B27FB26AC993A74"/>
          </w:placeholder>
          <w:text/>
        </w:sdtPr>
        <w:sdtEndPr/>
        <w:sdtContent>
          <w:r w:rsidR="00990549" w:rsidRPr="00990549">
            <w:rPr>
              <w:rFonts w:ascii="Roboto" w:eastAsia="Times New Roman" w:hAnsi="Roboto" w:cs="Times New Roman"/>
              <w:sz w:val="24"/>
              <w:szCs w:val="24"/>
              <w:shd w:val="clear" w:color="auto" w:fill="EEECE1" w:themeFill="background2"/>
            </w:rPr>
            <w:t>9</w:t>
          </w:r>
          <w:r w:rsidR="00F04039">
            <w:rPr>
              <w:rFonts w:ascii="Roboto" w:eastAsia="Times New Roman" w:hAnsi="Roboto" w:cs="Times New Roman"/>
              <w:sz w:val="24"/>
              <w:szCs w:val="24"/>
              <w:shd w:val="clear" w:color="auto" w:fill="EEECE1" w:themeFill="background2"/>
            </w:rPr>
            <w:t>4,156,254</w:t>
          </w:r>
        </w:sdtContent>
      </w:sdt>
      <w:r w:rsidR="00542B72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(</w:t>
      </w:r>
      <w:r w:rsidR="00995A76" w:rsidRPr="00037C86">
        <w:rPr>
          <w:rFonts w:ascii="Roboto" w:eastAsia="Times New Roman" w:hAnsi="Roboto" w:cs="Times New Roman"/>
          <w:sz w:val="24"/>
          <w:szCs w:val="24"/>
        </w:rPr>
        <w:t>$</w:t>
      </w:r>
      <w:sdt>
        <w:sdtPr>
          <w:rPr>
            <w:rFonts w:ascii="Roboto" w:eastAsia="Times New Roman" w:hAnsi="Roboto" w:cs="Arial"/>
            <w:i/>
            <w:iCs/>
            <w:kern w:val="24"/>
            <w:sz w:val="24"/>
            <w:szCs w:val="24"/>
            <w:shd w:val="clear" w:color="auto" w:fill="EEECE1" w:themeFill="background2"/>
          </w:rPr>
          <w:id w:val="-1135946005"/>
          <w:placeholder>
            <w:docPart w:val="1FEAEB728D394B9597FFEFEA905CEFF2"/>
          </w:placeholder>
          <w:text/>
        </w:sdtPr>
        <w:sdtEndPr/>
        <w:sdtContent>
          <w:r w:rsidR="00F04039" w:rsidRPr="00F04039">
            <w:rPr>
              <w:rFonts w:ascii="Roboto" w:eastAsia="Times New Roman" w:hAnsi="Roboto" w:cs="Arial"/>
              <w:i/>
              <w:iCs/>
              <w:kern w:val="24"/>
              <w:sz w:val="24"/>
              <w:szCs w:val="24"/>
              <w:shd w:val="clear" w:color="auto" w:fill="EEECE1" w:themeFill="background2"/>
            </w:rPr>
            <w:t>261,094,507</w:t>
          </w:r>
        </w:sdtContent>
      </w:sdt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- </w:t>
      </w:r>
      <w:r w:rsidR="00037C86" w:rsidRPr="00037C86">
        <w:rPr>
          <w:rFonts w:ascii="Roboto" w:eastAsia="Times New Roman" w:hAnsi="Roboto" w:cs="Times New Roman"/>
          <w:sz w:val="24"/>
          <w:szCs w:val="24"/>
          <w:shd w:val="clear" w:color="auto" w:fill="EEECE1" w:themeFill="background2"/>
        </w:rPr>
        <w:t>$</w:t>
      </w:r>
      <w:sdt>
        <w:sdtPr>
          <w:rPr>
            <w:rFonts w:ascii="Roboto" w:eastAsia="Times New Roman" w:hAnsi="Roboto" w:cs="Times New Roman"/>
            <w:i/>
            <w:iCs/>
            <w:sz w:val="24"/>
            <w:szCs w:val="24"/>
            <w:shd w:val="clear" w:color="auto" w:fill="EEECE1" w:themeFill="background2"/>
          </w:rPr>
          <w:id w:val="1344514659"/>
          <w:placeholder>
            <w:docPart w:val="7A483E3B324641FD9754954D061403ED"/>
          </w:placeholder>
          <w:text/>
        </w:sdtPr>
        <w:sdtEndPr/>
        <w:sdtContent>
          <w:r w:rsidR="00990549" w:rsidRPr="00F04039">
            <w:rPr>
              <w:rFonts w:ascii="Roboto" w:eastAsia="Times New Roman" w:hAnsi="Roboto" w:cs="Times New Roman"/>
              <w:i/>
              <w:iCs/>
              <w:sz w:val="24"/>
              <w:szCs w:val="24"/>
              <w:shd w:val="clear" w:color="auto" w:fill="EEECE1" w:themeFill="background2"/>
            </w:rPr>
            <w:t>166,938,253</w:t>
          </w:r>
        </w:sdtContent>
      </w:sdt>
      <w:r w:rsidR="00037C86" w:rsidRPr="00037C86">
        <w:rPr>
          <w:rFonts w:ascii="Roboto" w:eastAsia="Times New Roman" w:hAnsi="Roboto" w:cs="Times New Roman"/>
          <w:sz w:val="24"/>
          <w:szCs w:val="24"/>
          <w:shd w:val="clear" w:color="auto" w:fill="EEECE1" w:themeFill="background2"/>
        </w:rPr>
        <w:t>)</w:t>
      </w:r>
      <w:r w:rsidRPr="00037C86">
        <w:rPr>
          <w:rFonts w:ascii="Roboto" w:eastAsia="Times New Roman" w:hAnsi="Roboto" w:cs="Times New Roman"/>
          <w:sz w:val="24"/>
          <w:szCs w:val="24"/>
        </w:rPr>
        <w:t>. All figures are based on the figures submitted in the federal Quarterly State TANF Financial Report</w:t>
      </w:r>
      <w:r w:rsidR="00A916E3">
        <w:rPr>
          <w:rFonts w:ascii="Roboto" w:eastAsia="Times New Roman" w:hAnsi="Roboto" w:cs="Times New Roman"/>
          <w:sz w:val="24"/>
          <w:szCs w:val="24"/>
        </w:rPr>
        <w:t>s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(ACF-196). </w:t>
      </w:r>
    </w:p>
    <w:p w14:paraId="2F47D218" w14:textId="50C1D04C" w:rsidR="00B2334C" w:rsidRPr="00037C86" w:rsidRDefault="00B2334C" w:rsidP="00B2334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 xml:space="preserve">Wisconsin’s total TANF expenditures on assistance in FFY </w:t>
      </w:r>
      <w:r w:rsidR="00B7677C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CF7765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was</w:t>
      </w:r>
      <w:r w:rsidR="00B0788A">
        <w:rPr>
          <w:rFonts w:ascii="Roboto" w:eastAsia="Times New Roman" w:hAnsi="Roboto" w:cs="Times New Roman"/>
          <w:sz w:val="24"/>
          <w:szCs w:val="24"/>
        </w:rPr>
        <w:t xml:space="preserve"> $</w:t>
      </w:r>
      <w:r w:rsidR="00B0788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6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0,552,727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0788A">
        <w:rPr>
          <w:rFonts w:ascii="Roboto" w:eastAsia="Times New Roman" w:hAnsi="Roboto" w:cs="Times New Roman"/>
          <w:sz w:val="24"/>
          <w:szCs w:val="24"/>
        </w:rPr>
        <w:t>whi</w:t>
      </w:r>
      <w:r w:rsidRPr="00037C86">
        <w:rPr>
          <w:rFonts w:ascii="Roboto" w:eastAsia="Times New Roman" w:hAnsi="Roboto" w:cs="Times New Roman"/>
          <w:sz w:val="24"/>
          <w:szCs w:val="24"/>
        </w:rPr>
        <w:t>ch was</w:t>
      </w:r>
      <w:r w:rsidR="00C86725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C86725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</w:t>
      </w:r>
      <w:r w:rsidR="00C86725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.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40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>%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of </w:t>
      </w:r>
      <w:r w:rsidR="003E7F62" w:rsidRPr="00037C86">
        <w:rPr>
          <w:rFonts w:ascii="Roboto" w:eastAsia="Times New Roman" w:hAnsi="Roboto" w:cs="Times New Roman"/>
          <w:sz w:val="24"/>
          <w:szCs w:val="24"/>
        </w:rPr>
        <w:t xml:space="preserve">the total </w:t>
      </w:r>
      <w:r w:rsidRPr="00037C86">
        <w:rPr>
          <w:rFonts w:ascii="Roboto" w:eastAsia="Times New Roman" w:hAnsi="Roboto" w:cs="Times New Roman"/>
          <w:sz w:val="24"/>
          <w:szCs w:val="24"/>
        </w:rPr>
        <w:t>expenditures</w:t>
      </w:r>
      <w:r w:rsidR="00587FAB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>(</w:t>
      </w:r>
      <w:r w:rsidR="00587FAB" w:rsidRPr="00037C86">
        <w:rPr>
          <w:rFonts w:ascii="Roboto" w:eastAsia="Times New Roman" w:hAnsi="Roboto" w:cs="Times New Roman"/>
          <w:sz w:val="24"/>
          <w:szCs w:val="24"/>
        </w:rPr>
        <w:t>$</w:t>
      </w:r>
      <w:r w:rsidR="00587FAB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6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0,552,727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÷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$</w:t>
      </w:r>
      <w:sdt>
        <w:sdtPr>
          <w:rPr>
            <w:rFonts w:ascii="Roboto" w:eastAsia="Times New Roman" w:hAnsi="Roboto" w:cs="Times New Roman"/>
            <w:sz w:val="24"/>
            <w:szCs w:val="24"/>
            <w:shd w:val="clear" w:color="auto" w:fill="EEECE1" w:themeFill="background2"/>
          </w:rPr>
          <w:id w:val="949516792"/>
          <w:placeholder>
            <w:docPart w:val="450A387834814896828CF50D3B738F39"/>
          </w:placeholder>
          <w:text/>
        </w:sdtPr>
        <w:sdtEndPr/>
        <w:sdtContent>
          <w:r w:rsidR="007619E9">
            <w:rPr>
              <w:rFonts w:ascii="Roboto" w:eastAsia="Times New Roman" w:hAnsi="Roboto" w:cs="Times New Roman"/>
              <w:sz w:val="24"/>
              <w:szCs w:val="24"/>
              <w:shd w:val="clear" w:color="auto" w:fill="EEECE1" w:themeFill="background2"/>
            </w:rPr>
            <w:t>5</w:t>
          </w:r>
          <w:r w:rsidR="00D7071F">
            <w:rPr>
              <w:rFonts w:ascii="Roboto" w:eastAsia="Times New Roman" w:hAnsi="Roboto" w:cs="Times New Roman"/>
              <w:sz w:val="24"/>
              <w:szCs w:val="24"/>
              <w:shd w:val="clear" w:color="auto" w:fill="EEECE1" w:themeFill="background2"/>
            </w:rPr>
            <w:t>81,995,968</w:t>
          </w:r>
        </w:sdtContent>
      </w:sdt>
      <w:r w:rsidR="00990549">
        <w:rPr>
          <w:rFonts w:ascii="Roboto" w:eastAsia="Times New Roman" w:hAnsi="Roboto" w:cs="Times New Roman"/>
          <w:sz w:val="24"/>
          <w:szCs w:val="24"/>
          <w:shd w:val="clear" w:color="auto" w:fill="EEECE1" w:themeFill="background2"/>
        </w:rPr>
        <w:t>)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. Therefore, Wisconsin’s excess MOE expenditures on assistance </w:t>
      </w:r>
      <w:r w:rsidR="0046318F" w:rsidRPr="0062409A">
        <w:rPr>
          <w:rFonts w:ascii="Roboto" w:eastAsia="Times New Roman" w:hAnsi="Roboto" w:cs="Times New Roman"/>
          <w:sz w:val="24"/>
          <w:szCs w:val="24"/>
        </w:rPr>
        <w:t>are</w:t>
      </w:r>
      <w:r w:rsidRPr="0062409A">
        <w:rPr>
          <w:rFonts w:ascii="Roboto" w:eastAsia="Times New Roman" w:hAnsi="Roboto" w:cs="Times New Roman"/>
          <w:sz w:val="24"/>
          <w:szCs w:val="24"/>
        </w:rPr>
        <w:t xml:space="preserve"> $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9,796,319</w:t>
      </w:r>
      <w:r w:rsidR="007619E9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160B5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0.40</w:t>
      </w:r>
      <w:r w:rsidR="00160B5F" w:rsidRPr="00037C86">
        <w:rPr>
          <w:rFonts w:ascii="Roboto" w:eastAsia="Times New Roman" w:hAnsi="Roboto" w:cs="Times New Roman"/>
          <w:sz w:val="24"/>
          <w:szCs w:val="24"/>
        </w:rPr>
        <w:t xml:space="preserve">% </w:t>
      </w:r>
      <w:r w:rsidR="007619E9">
        <w:rPr>
          <w:rFonts w:ascii="Roboto" w:eastAsia="Times New Roman" w:hAnsi="Roboto" w:cs="Times New Roman"/>
          <w:sz w:val="24"/>
          <w:szCs w:val="24"/>
        </w:rPr>
        <w:t xml:space="preserve">of </w:t>
      </w:r>
      <w:r w:rsidR="00B0788A" w:rsidRPr="0062409A">
        <w:rPr>
          <w:rFonts w:ascii="Roboto" w:eastAsia="Times New Roman" w:hAnsi="Roboto" w:cs="Times New Roman"/>
          <w:sz w:val="24"/>
          <w:szCs w:val="24"/>
        </w:rPr>
        <w:t>$</w:t>
      </w:r>
      <w:r w:rsidR="00B0788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9</w:t>
      </w:r>
      <w:r w:rsidR="00D7071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4,156,254</w:t>
      </w:r>
      <w:r w:rsidR="006667AD">
        <w:rPr>
          <w:rFonts w:ascii="Roboto" w:eastAsia="Times New Roman" w:hAnsi="Roboto" w:cs="Times New Roman"/>
          <w:sz w:val="24"/>
          <w:szCs w:val="24"/>
        </w:rPr>
        <w:t>)</w:t>
      </w:r>
      <w:r w:rsidR="007619E9">
        <w:rPr>
          <w:rFonts w:ascii="Roboto" w:eastAsia="Times New Roman" w:hAnsi="Roboto" w:cs="Times New Roman"/>
          <w:sz w:val="24"/>
          <w:szCs w:val="24"/>
        </w:rPr>
        <w:t>.</w:t>
      </w:r>
      <w:r w:rsidR="0062409A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The average expenditure per case on assistance was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$</w:t>
      </w:r>
      <w:r w:rsidR="00990549" w:rsidRPr="0099054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4,</w:t>
      </w:r>
      <w:r w:rsidR="00630AED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831</w:t>
      </w:r>
      <w:r w:rsidR="00EA24D0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101C54" w:rsidRPr="00037C86">
        <w:rPr>
          <w:rFonts w:ascii="Roboto" w:eastAsia="Times New Roman" w:hAnsi="Roboto" w:cs="Times New Roman"/>
          <w:sz w:val="24"/>
          <w:szCs w:val="24"/>
        </w:rPr>
        <w:t>$</w:t>
      </w:r>
      <w:r w:rsidR="00101C54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6</w:t>
      </w:r>
      <w:r w:rsidR="00630AED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0,552,727</w:t>
      </w:r>
      <w:r w:rsidR="00101C54" w:rsidRPr="00037C86">
        <w:rPr>
          <w:rFonts w:ascii="Roboto" w:eastAsia="Times New Roman" w:hAnsi="Roboto" w:cs="Times New Roman"/>
          <w:sz w:val="24"/>
          <w:szCs w:val="24"/>
        </w:rPr>
        <w:t xml:space="preserve"> ÷ </w:t>
      </w:r>
      <w:r w:rsidR="00101C54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12,</w:t>
      </w:r>
      <w:r w:rsidR="00630AED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535</w:t>
      </w:r>
      <w:r w:rsidR="00EA24D0">
        <w:rPr>
          <w:rFonts w:ascii="Roboto" w:eastAsia="Times New Roman" w:hAnsi="Roboto" w:cs="Times New Roman"/>
          <w:sz w:val="24"/>
          <w:szCs w:val="24"/>
        </w:rPr>
        <w:t xml:space="preserve"> cases).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The number of assistance cases funded by excess MOE is </w:t>
      </w:r>
      <w:r w:rsidR="00990549" w:rsidRPr="0099054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2,</w:t>
      </w:r>
      <w:r w:rsidR="00630AED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028</w:t>
      </w:r>
      <w:r w:rsidR="00380AC8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cases ($</w:t>
      </w:r>
      <w:r w:rsidR="006036D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9,796,319</w:t>
      </w:r>
      <w:bookmarkStart w:id="0" w:name="_Hlk183158907"/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÷ </w:t>
      </w:r>
      <w:bookmarkEnd w:id="0"/>
      <w:r w:rsidR="00823B24" w:rsidRPr="00823B24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$4</w:t>
      </w:r>
      <w:r w:rsidR="006036D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,831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6500E2" w:rsidRPr="00037C86">
        <w:rPr>
          <w:rFonts w:ascii="Roboto" w:eastAsia="Times New Roman" w:hAnsi="Roboto" w:cs="Times New Roman"/>
          <w:sz w:val="24"/>
          <w:szCs w:val="24"/>
        </w:rPr>
        <w:t>per case</w:t>
      </w:r>
      <w:r w:rsidR="00A12149">
        <w:rPr>
          <w:rFonts w:ascii="Roboto" w:eastAsia="Times New Roman" w:hAnsi="Roboto" w:cs="Times New Roman"/>
          <w:sz w:val="24"/>
          <w:szCs w:val="24"/>
        </w:rPr>
        <w:t>). Note this is equivalent to the total number of cases (</w:t>
      </w:r>
      <w:r w:rsidR="00A1214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12,</w:t>
      </w:r>
      <w:r w:rsidR="006036D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535</w:t>
      </w:r>
      <w:r w:rsidR="00A12149">
        <w:rPr>
          <w:rFonts w:ascii="Roboto" w:eastAsia="Times New Roman" w:hAnsi="Roboto" w:cs="Times New Roman"/>
          <w:sz w:val="24"/>
          <w:szCs w:val="24"/>
        </w:rPr>
        <w:t>)</w:t>
      </w:r>
      <w:r w:rsidR="00A12149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12149">
        <w:rPr>
          <w:rFonts w:ascii="Roboto" w:eastAsia="Times New Roman" w:hAnsi="Roboto" w:cs="Times New Roman"/>
          <w:sz w:val="24"/>
          <w:szCs w:val="24"/>
        </w:rPr>
        <w:t>times the ratio of excess MOE expenditures to total TANF expenditures (</w:t>
      </w:r>
      <w:r w:rsidR="00A12149" w:rsidRPr="0062409A">
        <w:rPr>
          <w:rFonts w:ascii="Roboto" w:eastAsia="Times New Roman" w:hAnsi="Roboto" w:cs="Times New Roman"/>
          <w:sz w:val="24"/>
          <w:szCs w:val="24"/>
        </w:rPr>
        <w:t>$</w:t>
      </w:r>
      <w:r w:rsidR="00A1214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9</w:t>
      </w:r>
      <w:r w:rsidR="006036D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4,156,254</w:t>
      </w:r>
      <w:r w:rsidR="00A12149" w:rsidRPr="00037C86">
        <w:rPr>
          <w:rFonts w:ascii="Roboto" w:eastAsia="Times New Roman" w:hAnsi="Roboto" w:cs="Times New Roman"/>
          <w:sz w:val="24"/>
          <w:szCs w:val="24"/>
        </w:rPr>
        <w:t xml:space="preserve"> ÷</w:t>
      </w:r>
      <w:r w:rsidR="00A12149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12149" w:rsidRPr="0062409A">
        <w:rPr>
          <w:rFonts w:ascii="Roboto" w:eastAsia="Times New Roman" w:hAnsi="Roboto" w:cs="Times New Roman"/>
          <w:sz w:val="24"/>
          <w:szCs w:val="24"/>
        </w:rPr>
        <w:t>$</w:t>
      </w:r>
      <w:r w:rsidR="00A1214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6036D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81,995,968</w:t>
      </w:r>
      <w:r w:rsidR="00A12149">
        <w:rPr>
          <w:rFonts w:ascii="Roboto" w:eastAsia="Times New Roman" w:hAnsi="Roboto" w:cs="Times New Roman"/>
          <w:sz w:val="24"/>
          <w:szCs w:val="24"/>
        </w:rPr>
        <w:t>)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. All caseload data is based on caseload data submitted in Section 3 of the Federal TANF and Separate State Program (SSP)-MOE Data Reports (ACF-199 and </w:t>
      </w:r>
      <w:r w:rsidR="004D7648" w:rsidRPr="00037C86">
        <w:rPr>
          <w:rFonts w:ascii="Roboto" w:eastAsia="Times New Roman" w:hAnsi="Roboto" w:cs="Times New Roman"/>
          <w:sz w:val="24"/>
          <w:szCs w:val="24"/>
        </w:rPr>
        <w:t>ACF</w:t>
      </w:r>
      <w:r w:rsidR="004D7648">
        <w:rPr>
          <w:rFonts w:ascii="Roboto" w:eastAsia="Times New Roman" w:hAnsi="Roboto" w:cs="Times New Roman"/>
          <w:sz w:val="24"/>
          <w:szCs w:val="24"/>
        </w:rPr>
        <w:t>-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209). </w:t>
      </w:r>
    </w:p>
    <w:p w14:paraId="7153B882" w14:textId="698085F8" w:rsidR="00734612" w:rsidRPr="00360F80" w:rsidRDefault="00B2334C" w:rsidP="005641E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trike/>
          <w:sz w:val="24"/>
          <w:szCs w:val="24"/>
        </w:rPr>
      </w:pPr>
      <w:bookmarkStart w:id="1" w:name="_Hlk151021181"/>
      <w:r w:rsidRPr="00037C86">
        <w:rPr>
          <w:rFonts w:ascii="Roboto" w:eastAsia="Times New Roman" w:hAnsi="Roboto" w:cs="Times New Roman"/>
          <w:sz w:val="24"/>
          <w:szCs w:val="24"/>
        </w:rPr>
        <w:t>In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 xml:space="preserve"> FFY</w:t>
      </w:r>
      <w:r w:rsidR="00CF7765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7677C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</w:t>
      </w:r>
      <w:r w:rsidR="001342C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6500E2" w:rsidRPr="00037C86">
        <w:rPr>
          <w:rFonts w:ascii="Roboto" w:eastAsia="Times New Roman" w:hAnsi="Roboto" w:cs="Times New Roman"/>
          <w:sz w:val="24"/>
          <w:szCs w:val="24"/>
        </w:rPr>
        <w:t>, there was a decrease</w:t>
      </w:r>
      <w:r w:rsidR="00EA2D3A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B32D56">
        <w:rPr>
          <w:rFonts w:ascii="Roboto" w:eastAsia="Times New Roman" w:hAnsi="Roboto" w:cs="Times New Roman"/>
          <w:sz w:val="24"/>
          <w:szCs w:val="24"/>
        </w:rPr>
        <w:t>to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bookmarkEnd w:id="1"/>
      <w:r w:rsidR="00AC2093" w:rsidRPr="00AC2093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1342C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2,535</w:t>
      </w:r>
      <w:r w:rsidR="00380AC8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cases compared to the average monthly caseload of </w:t>
      </w:r>
      <w:r w:rsidR="00AC2093" w:rsidRPr="00AC2093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</w:t>
      </w:r>
      <w:r w:rsidR="00577FF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AC2093" w:rsidRPr="00AC2093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577FF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521</w:t>
      </w:r>
      <w:r w:rsidR="00380AC8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cases in FFY 20</w:t>
      </w:r>
      <w:r w:rsidR="00577FF6">
        <w:rPr>
          <w:rFonts w:ascii="Roboto" w:eastAsia="Times New Roman" w:hAnsi="Roboto" w:cs="Times New Roman"/>
          <w:sz w:val="24"/>
          <w:szCs w:val="24"/>
        </w:rPr>
        <w:t>1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5. </w:t>
      </w:r>
      <w:r w:rsidR="005105B6" w:rsidRPr="00037C86">
        <w:rPr>
          <w:rFonts w:ascii="Roboto" w:eastAsia="Times New Roman" w:hAnsi="Roboto" w:cs="Times New Roman"/>
          <w:sz w:val="24"/>
          <w:szCs w:val="24"/>
        </w:rPr>
        <w:t>States are allowed to exclude cases funded with excess MOE from their overall TANF caseload.</w:t>
      </w:r>
      <w:r w:rsidR="001342CA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Adjusting for the </w:t>
      </w:r>
      <w:r w:rsidR="00AC2093" w:rsidRPr="00AC2093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2,</w:t>
      </w:r>
      <w:r w:rsidR="001342C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028</w:t>
      </w:r>
      <w:r w:rsidR="00380AC8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assistance cases funded by excess MOE</w:t>
      </w:r>
      <w:r w:rsidR="007E4234">
        <w:rPr>
          <w:rFonts w:ascii="Roboto" w:eastAsia="Times New Roman" w:hAnsi="Roboto" w:cs="Times New Roman"/>
          <w:sz w:val="24"/>
          <w:szCs w:val="24"/>
        </w:rPr>
        <w:t xml:space="preserve"> determined above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resulted in an adjusted caseload </w:t>
      </w:r>
      <w:r w:rsidRPr="00D409CF">
        <w:rPr>
          <w:rFonts w:ascii="Roboto" w:eastAsia="Times New Roman" w:hAnsi="Roboto" w:cs="Times New Roman"/>
          <w:sz w:val="24"/>
          <w:szCs w:val="24"/>
        </w:rPr>
        <w:t>of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C05D9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10</w:t>
      </w:r>
      <w:r w:rsidR="00951881" w:rsidRPr="00951881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1342C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507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>(</w:t>
      </w:r>
      <w:r w:rsidR="00AC2093" w:rsidRPr="00AC2093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12,</w:t>
      </w:r>
      <w:r w:rsidR="001342C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535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CB77D3" w:rsidRPr="00037C86">
        <w:rPr>
          <w:rFonts w:ascii="Roboto" w:eastAsia="Times New Roman" w:hAnsi="Roboto" w:cs="Times New Roman"/>
          <w:sz w:val="24"/>
          <w:szCs w:val="24"/>
        </w:rPr>
        <w:t>–</w:t>
      </w:r>
      <w:r w:rsidR="00793EB9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C2093" w:rsidRPr="00AC2093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2,</w:t>
      </w:r>
      <w:r w:rsidR="001342CA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028</w:t>
      </w:r>
      <w:r w:rsidR="00037C86" w:rsidRPr="00037C86">
        <w:rPr>
          <w:rFonts w:ascii="Roboto" w:hAnsi="Roboto"/>
          <w:sz w:val="24"/>
          <w:szCs w:val="24"/>
        </w:rPr>
        <w:t>)</w:t>
      </w:r>
      <w:r w:rsidR="00367EE1">
        <w:rPr>
          <w:rFonts w:ascii="Roboto" w:hAnsi="Roboto"/>
          <w:sz w:val="24"/>
          <w:szCs w:val="24"/>
        </w:rPr>
        <w:t>.</w:t>
      </w:r>
      <w:r w:rsidR="006F5C82">
        <w:rPr>
          <w:rFonts w:ascii="Roboto" w:hAnsi="Roboto"/>
          <w:sz w:val="24"/>
          <w:szCs w:val="24"/>
        </w:rPr>
        <w:t xml:space="preserve"> Thus, the decline in caseload from 20</w:t>
      </w:r>
      <w:r w:rsidR="00577FF6">
        <w:rPr>
          <w:rFonts w:ascii="Roboto" w:hAnsi="Roboto"/>
          <w:sz w:val="24"/>
          <w:szCs w:val="24"/>
        </w:rPr>
        <w:t>1</w:t>
      </w:r>
      <w:r w:rsidR="006F5C82">
        <w:rPr>
          <w:rFonts w:ascii="Roboto" w:hAnsi="Roboto"/>
          <w:sz w:val="24"/>
          <w:szCs w:val="24"/>
        </w:rPr>
        <w:t xml:space="preserve">5 was </w:t>
      </w:r>
      <w:r w:rsidR="006F5C82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577FF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3,014</w:t>
      </w:r>
      <w:r w:rsidR="006F5C82" w:rsidRPr="00037C86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6F5C82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</w:t>
      </w:r>
      <w:r w:rsidR="00577FF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3,521</w:t>
      </w:r>
      <w:r w:rsidR="006F5C82" w:rsidRPr="00037C86">
        <w:rPr>
          <w:rFonts w:ascii="Roboto" w:eastAsia="Times New Roman" w:hAnsi="Roboto" w:cs="Times New Roman"/>
          <w:sz w:val="24"/>
          <w:szCs w:val="24"/>
        </w:rPr>
        <w:t xml:space="preserve"> – </w:t>
      </w:r>
      <w:r w:rsidR="006F5C82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10,507</w:t>
      </w:r>
      <w:r w:rsidR="006F5C82" w:rsidRPr="00037C86">
        <w:rPr>
          <w:rFonts w:ascii="Roboto" w:hAnsi="Roboto"/>
          <w:sz w:val="24"/>
          <w:szCs w:val="24"/>
        </w:rPr>
        <w:t>)</w:t>
      </w:r>
      <w:r w:rsidR="006F5C82">
        <w:rPr>
          <w:rFonts w:ascii="Roboto" w:hAnsi="Roboto"/>
          <w:sz w:val="24"/>
          <w:szCs w:val="24"/>
        </w:rPr>
        <w:t xml:space="preserve">. </w:t>
      </w:r>
      <w:r w:rsidR="001342CA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The 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>n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et 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>d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ecline by including 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 xml:space="preserve">past 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>eligibility</w:t>
      </w:r>
      <w:r w:rsidR="003307BF" w:rsidRPr="00360F80">
        <w:rPr>
          <w:rFonts w:ascii="Roboto" w:eastAsia="Times New Roman" w:hAnsi="Roboto" w:cs="Times New Roman"/>
          <w:sz w:val="24"/>
          <w:szCs w:val="24"/>
        </w:rPr>
        <w:t xml:space="preserve"> policy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 change impacts 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 xml:space="preserve">on 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FFY </w:t>
      </w:r>
      <w:r w:rsidR="001342CA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2025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 was </w:t>
      </w:r>
      <w:r w:rsidR="001342CA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577FF6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1342CA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C73F5B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548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>. Because net</w:t>
      </w:r>
      <w:r w:rsidR="00041A98" w:rsidRPr="00360F80">
        <w:rPr>
          <w:rFonts w:ascii="Roboto" w:eastAsia="Times New Roman" w:hAnsi="Roboto" w:cs="Times New Roman"/>
          <w:sz w:val="24"/>
          <w:szCs w:val="24"/>
        </w:rPr>
        <w:t xml:space="preserve"> caseload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 increases 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 xml:space="preserve">due to 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>eligibility changes in the caseload decline are excluded</w:t>
      </w:r>
      <w:r w:rsidR="005A48E0" w:rsidRPr="00360F80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5A48E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577FF6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5A48E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C73F5B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548</w:t>
      </w:r>
      <w:r w:rsidR="005A48E0" w:rsidRPr="00360F80">
        <w:rPr>
          <w:rFonts w:ascii="Roboto" w:eastAsia="Times New Roman" w:hAnsi="Roboto" w:cs="Times New Roman"/>
          <w:sz w:val="24"/>
          <w:szCs w:val="24"/>
        </w:rPr>
        <w:t xml:space="preserve"> is greater than </w:t>
      </w:r>
      <w:r w:rsidR="005A48E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577FF6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5A48E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</w:t>
      </w:r>
      <w:r w:rsidR="005A48E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14</w:t>
      </w:r>
      <w:r w:rsidR="005A48E0" w:rsidRPr="00360F80">
        <w:rPr>
          <w:rFonts w:ascii="Roboto" w:eastAsia="Times New Roman" w:hAnsi="Roboto" w:cs="Times New Roman"/>
          <w:sz w:val="24"/>
          <w:szCs w:val="24"/>
        </w:rPr>
        <w:t>)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, the </w:t>
      </w:r>
      <w:r w:rsidR="00DC6DA3" w:rsidRPr="00360F80">
        <w:rPr>
          <w:rFonts w:ascii="Roboto" w:eastAsia="Times New Roman" w:hAnsi="Roboto" w:cs="Times New Roman"/>
          <w:sz w:val="24"/>
          <w:szCs w:val="24"/>
        </w:rPr>
        <w:t>c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aseload </w:t>
      </w:r>
      <w:r w:rsidR="00041A98" w:rsidRPr="00360F80">
        <w:rPr>
          <w:rFonts w:ascii="Roboto" w:eastAsia="Times New Roman" w:hAnsi="Roboto" w:cs="Times New Roman"/>
          <w:sz w:val="24"/>
          <w:szCs w:val="24"/>
        </w:rPr>
        <w:t>d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ecline 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>remains at</w:t>
      </w:r>
      <w:r w:rsidR="001342CA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1342CA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1342CA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</w:t>
      </w:r>
      <w:r w:rsidR="001342CA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14</w:t>
      </w:r>
      <w:r w:rsidR="006F5C82" w:rsidRPr="00360F80">
        <w:rPr>
          <w:rFonts w:ascii="Roboto" w:eastAsia="Times New Roman" w:hAnsi="Roboto" w:cs="Times New Roman"/>
          <w:sz w:val="24"/>
          <w:szCs w:val="24"/>
        </w:rPr>
        <w:t xml:space="preserve">, resulting in </w:t>
      </w:r>
      <w:r w:rsidRPr="00360F80">
        <w:rPr>
          <w:rFonts w:ascii="Roboto" w:eastAsia="Times New Roman" w:hAnsi="Roboto" w:cs="Times New Roman"/>
          <w:sz w:val="24"/>
          <w:szCs w:val="24"/>
        </w:rPr>
        <w:t xml:space="preserve">a Caseload Reduction Credit of 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55.3</w:t>
      </w:r>
      <w:r w:rsidR="00951881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%</w:t>
      </w:r>
      <w:r w:rsidRPr="00360F80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951881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951881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</w:t>
      </w:r>
      <w:r w:rsidR="006F5C82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14</w:t>
      </w:r>
      <w:r w:rsidR="00037C86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360F80">
        <w:rPr>
          <w:rFonts w:ascii="Roboto" w:eastAsia="Times New Roman" w:hAnsi="Roboto" w:cs="Times New Roman"/>
          <w:sz w:val="24"/>
          <w:szCs w:val="24"/>
        </w:rPr>
        <w:t>÷</w:t>
      </w:r>
      <w:r w:rsidR="00037C86" w:rsidRPr="00360F8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951881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951881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,</w:t>
      </w:r>
      <w:r w:rsidR="00B45550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</w:t>
      </w:r>
      <w:r w:rsidR="00951881" w:rsidRPr="00360F8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21)</w:t>
      </w:r>
      <w:r w:rsidR="00037C86" w:rsidRPr="00360F80">
        <w:rPr>
          <w:rFonts w:ascii="Roboto" w:hAnsi="Roboto"/>
          <w:sz w:val="24"/>
          <w:szCs w:val="24"/>
        </w:rPr>
        <w:t>.</w:t>
      </w:r>
      <w:r w:rsidR="00037C86" w:rsidRPr="00037C86">
        <w:rPr>
          <w:rFonts w:ascii="Roboto" w:hAnsi="Roboto"/>
          <w:sz w:val="24"/>
          <w:szCs w:val="24"/>
        </w:rPr>
        <w:t xml:space="preserve"> </w:t>
      </w:r>
      <w:r w:rsidR="005974D4" w:rsidRPr="00037C86">
        <w:rPr>
          <w:rFonts w:ascii="Roboto" w:eastAsia="Times New Roman" w:hAnsi="Roboto" w:cs="Times New Roman"/>
          <w:sz w:val="24"/>
          <w:szCs w:val="24"/>
        </w:rPr>
        <w:t>The two-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 xml:space="preserve">parent caseload decreased </w:t>
      </w:r>
      <w:r w:rsidR="00B32D56">
        <w:rPr>
          <w:rFonts w:ascii="Roboto" w:eastAsia="Times New Roman" w:hAnsi="Roboto" w:cs="Times New Roman"/>
          <w:sz w:val="24"/>
          <w:szCs w:val="24"/>
        </w:rPr>
        <w:t>to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359</w:t>
      </w:r>
      <w:r w:rsidR="008C6A1F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974D4" w:rsidRPr="00037C86">
        <w:rPr>
          <w:rFonts w:ascii="Roboto" w:eastAsia="Times New Roman" w:hAnsi="Roboto" w:cs="Times New Roman"/>
          <w:sz w:val="24"/>
          <w:szCs w:val="24"/>
        </w:rPr>
        <w:t xml:space="preserve">cases compared to </w:t>
      </w:r>
      <w:r w:rsidR="001417A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721</w:t>
      </w:r>
      <w:r w:rsidR="00380AC8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974D4" w:rsidRPr="00037C86">
        <w:rPr>
          <w:rFonts w:ascii="Roboto" w:eastAsia="Times New Roman" w:hAnsi="Roboto" w:cs="Times New Roman"/>
          <w:sz w:val="24"/>
          <w:szCs w:val="24"/>
        </w:rPr>
        <w:t>c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>ases in F</w:t>
      </w:r>
      <w:r w:rsidR="008243FF">
        <w:rPr>
          <w:rFonts w:ascii="Roboto" w:eastAsia="Times New Roman" w:hAnsi="Roboto" w:cs="Times New Roman"/>
          <w:sz w:val="24"/>
          <w:szCs w:val="24"/>
        </w:rPr>
        <w:t>F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>Y</w:t>
      </w:r>
      <w:r w:rsidR="008243FF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>20</w:t>
      </w:r>
      <w:r w:rsidR="001417AF">
        <w:rPr>
          <w:rFonts w:ascii="Roboto" w:eastAsia="Times New Roman" w:hAnsi="Roboto" w:cs="Times New Roman"/>
          <w:sz w:val="24"/>
          <w:szCs w:val="24"/>
        </w:rPr>
        <w:t>1</w:t>
      </w:r>
      <w:r w:rsidR="002868D2" w:rsidRPr="00037C86">
        <w:rPr>
          <w:rFonts w:ascii="Roboto" w:eastAsia="Times New Roman" w:hAnsi="Roboto" w:cs="Times New Roman"/>
          <w:sz w:val="24"/>
          <w:szCs w:val="24"/>
        </w:rPr>
        <w:t>5.</w:t>
      </w:r>
      <w:r w:rsidR="002F71B0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Adjusting for the 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58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assistance cases funded by excess MOE</w:t>
      </w:r>
      <w:r w:rsidR="003622D8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3622D8" w:rsidRPr="00037C86">
        <w:rPr>
          <w:rFonts w:ascii="Roboto" w:eastAsia="Times New Roman" w:hAnsi="Roboto" w:cs="Times New Roman"/>
          <w:sz w:val="24"/>
          <w:szCs w:val="24"/>
        </w:rPr>
        <w:t>(</w:t>
      </w:r>
      <w:r w:rsidR="003622D8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2,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028</w:t>
      </w:r>
      <w:r w:rsidR="003622D8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866A3A">
        <w:rPr>
          <w:rFonts w:ascii="Roboto" w:eastAsia="Times New Roman" w:hAnsi="Roboto" w:cs="Times New Roman"/>
          <w:sz w:val="24"/>
          <w:szCs w:val="24"/>
        </w:rPr>
        <w:t xml:space="preserve">cases </w:t>
      </w:r>
      <w:r w:rsidR="003622D8">
        <w:rPr>
          <w:rFonts w:ascii="Roboto" w:eastAsia="Times New Roman" w:hAnsi="Roboto" w:cs="Times New Roman"/>
          <w:sz w:val="24"/>
          <w:szCs w:val="24"/>
        </w:rPr>
        <w:t>times the ratio</w:t>
      </w:r>
      <w:r w:rsidR="00866A3A">
        <w:rPr>
          <w:rFonts w:ascii="Roboto" w:eastAsia="Times New Roman" w:hAnsi="Roboto" w:cs="Times New Roman"/>
          <w:sz w:val="24"/>
          <w:szCs w:val="24"/>
        </w:rPr>
        <w:t xml:space="preserve"> of total two-parent caseload</w:t>
      </w:r>
      <w:r w:rsidR="003622D8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3622D8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59</w:t>
      </w:r>
      <w:r w:rsidR="003622D8">
        <w:rPr>
          <w:rFonts w:ascii="Roboto" w:hAnsi="Roboto"/>
          <w:sz w:val="24"/>
          <w:szCs w:val="24"/>
        </w:rPr>
        <w:t xml:space="preserve"> to</w:t>
      </w:r>
      <w:r w:rsidR="00866A3A">
        <w:rPr>
          <w:rFonts w:ascii="Roboto" w:hAnsi="Roboto"/>
          <w:sz w:val="24"/>
          <w:szCs w:val="24"/>
        </w:rPr>
        <w:t xml:space="preserve"> total caseload</w:t>
      </w:r>
      <w:r w:rsidR="003622D8">
        <w:rPr>
          <w:rFonts w:ascii="Roboto" w:hAnsi="Roboto"/>
          <w:sz w:val="24"/>
          <w:szCs w:val="24"/>
        </w:rPr>
        <w:t xml:space="preserve"> </w:t>
      </w:r>
      <w:r w:rsidR="003622D8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12,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535</w:t>
      </w:r>
      <w:r w:rsidR="003622D8">
        <w:rPr>
          <w:rFonts w:ascii="Roboto" w:hAnsi="Roboto"/>
          <w:sz w:val="24"/>
          <w:szCs w:val="24"/>
        </w:rPr>
        <w:t xml:space="preserve">) 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resulted in an adjusted </w:t>
      </w:r>
      <w:r w:rsidR="00C51714">
        <w:rPr>
          <w:rFonts w:ascii="Roboto" w:eastAsia="Times New Roman" w:hAnsi="Roboto" w:cs="Times New Roman"/>
          <w:sz w:val="24"/>
          <w:szCs w:val="24"/>
        </w:rPr>
        <w:t xml:space="preserve">two-parent 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caseload </w:t>
      </w:r>
      <w:r w:rsidR="002F71B0" w:rsidRPr="00D409CF">
        <w:rPr>
          <w:rFonts w:ascii="Roboto" w:eastAsia="Times New Roman" w:hAnsi="Roboto" w:cs="Times New Roman"/>
          <w:sz w:val="24"/>
          <w:szCs w:val="24"/>
        </w:rPr>
        <w:t>of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301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359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– 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58</w:t>
      </w:r>
      <w:r w:rsidR="002F71B0" w:rsidRPr="00037C86">
        <w:rPr>
          <w:rFonts w:ascii="Roboto" w:hAnsi="Roboto"/>
          <w:sz w:val="24"/>
          <w:szCs w:val="24"/>
        </w:rPr>
        <w:t>)</w:t>
      </w:r>
      <w:r w:rsidR="007815C2">
        <w:rPr>
          <w:rFonts w:ascii="Roboto" w:hAnsi="Roboto"/>
          <w:sz w:val="24"/>
          <w:szCs w:val="24"/>
        </w:rPr>
        <w:t>. Thus, the</w:t>
      </w:r>
      <w:r w:rsidR="002F71B0">
        <w:rPr>
          <w:rFonts w:ascii="Roboto" w:hAnsi="Roboto"/>
          <w:sz w:val="24"/>
          <w:szCs w:val="24"/>
        </w:rPr>
        <w:t xml:space="preserve"> decline in </w:t>
      </w:r>
      <w:r w:rsidR="00C51714">
        <w:rPr>
          <w:rFonts w:ascii="Roboto" w:hAnsi="Roboto"/>
          <w:sz w:val="24"/>
          <w:szCs w:val="24"/>
        </w:rPr>
        <w:t xml:space="preserve">two-parent </w:t>
      </w:r>
      <w:r w:rsidR="002F71B0">
        <w:rPr>
          <w:rFonts w:ascii="Roboto" w:hAnsi="Roboto"/>
          <w:sz w:val="24"/>
          <w:szCs w:val="24"/>
        </w:rPr>
        <w:t xml:space="preserve">caseload from </w:t>
      </w:r>
      <w:r w:rsidR="004D7F68">
        <w:rPr>
          <w:rFonts w:ascii="Roboto" w:hAnsi="Roboto"/>
          <w:sz w:val="24"/>
          <w:szCs w:val="24"/>
        </w:rPr>
        <w:t xml:space="preserve">2015 </w:t>
      </w:r>
      <w:r w:rsidR="007815C2">
        <w:rPr>
          <w:rFonts w:ascii="Roboto" w:hAnsi="Roboto"/>
          <w:sz w:val="24"/>
          <w:szCs w:val="24"/>
        </w:rPr>
        <w:t>was</w:t>
      </w:r>
      <w:r w:rsidR="002F71B0">
        <w:rPr>
          <w:rFonts w:ascii="Roboto" w:hAnsi="Roboto"/>
          <w:sz w:val="24"/>
          <w:szCs w:val="24"/>
        </w:rPr>
        <w:t xml:space="preserve"> </w:t>
      </w:r>
      <w:r w:rsidR="001417A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420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1417A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721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– </w:t>
      </w:r>
      <w:r w:rsidR="003B3D1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301</w:t>
      </w:r>
      <w:r w:rsidR="002F71B0" w:rsidRPr="00037C86">
        <w:rPr>
          <w:rFonts w:ascii="Roboto" w:hAnsi="Roboto"/>
          <w:sz w:val="24"/>
          <w:szCs w:val="24"/>
        </w:rPr>
        <w:t>)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for a </w:t>
      </w:r>
      <w:r w:rsidR="00C51714">
        <w:rPr>
          <w:rFonts w:ascii="Roboto" w:eastAsia="Times New Roman" w:hAnsi="Roboto" w:cs="Times New Roman"/>
          <w:sz w:val="24"/>
          <w:szCs w:val="24"/>
        </w:rPr>
        <w:t xml:space="preserve">two-parent 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Caseload Reduction Credit of </w:t>
      </w:r>
      <w:r w:rsidR="001417A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58.3</w:t>
      </w:r>
      <w:r w:rsidR="002F71B0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%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1417A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420</w:t>
      </w:r>
      <w:r w:rsidR="002F71B0" w:rsidRPr="00037C86">
        <w:rPr>
          <w:rFonts w:ascii="Roboto" w:eastAsia="Times New Roman" w:hAnsi="Roboto" w:cs="Times New Roman"/>
          <w:sz w:val="24"/>
          <w:szCs w:val="24"/>
        </w:rPr>
        <w:t xml:space="preserve"> ÷ </w:t>
      </w:r>
      <w:r w:rsidR="001417AF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72</w:t>
      </w:r>
      <w:r w:rsidR="001417AF" w:rsidRPr="005F757D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1</w:t>
      </w:r>
      <w:r w:rsidR="002F71B0" w:rsidRPr="005F757D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)</w:t>
      </w:r>
      <w:r w:rsidR="002F71B0" w:rsidRPr="005F757D">
        <w:rPr>
          <w:rFonts w:ascii="Roboto" w:hAnsi="Roboto"/>
          <w:sz w:val="24"/>
          <w:szCs w:val="24"/>
        </w:rPr>
        <w:t xml:space="preserve">. </w:t>
      </w:r>
    </w:p>
    <w:p w14:paraId="33DA529B" w14:textId="0055F0BF" w:rsidR="00B2334C" w:rsidRPr="00037C86" w:rsidRDefault="00B2334C" w:rsidP="00B2334C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r w:rsidRPr="00037C86">
        <w:rPr>
          <w:rFonts w:ascii="Roboto" w:eastAsia="Times New Roman" w:hAnsi="Roboto" w:cs="Times New Roman"/>
          <w:sz w:val="24"/>
          <w:szCs w:val="24"/>
        </w:rPr>
        <w:t>Given this credit, Wisconsin will need to have an average All Families WPR of</w:t>
      </w:r>
      <w:r w:rsidR="0062409A">
        <w:rPr>
          <w:rFonts w:ascii="Roboto" w:eastAsia="Times New Roman" w:hAnsi="Roboto" w:cs="Times New Roman"/>
          <w:sz w:val="24"/>
          <w:szCs w:val="24"/>
        </w:rPr>
        <w:t xml:space="preserve"> </w:t>
      </w:r>
      <w:sdt>
        <w:sdtPr>
          <w:rPr>
            <w:rFonts w:ascii="Roboto" w:eastAsia="Times New Roman" w:hAnsi="Roboto" w:cs="Times New Roman"/>
            <w:sz w:val="24"/>
            <w:szCs w:val="24"/>
          </w:rPr>
          <w:id w:val="808136025"/>
          <w:placeholder>
            <w:docPart w:val="DefaultPlaceholder_-1854013440"/>
          </w:placeholder>
        </w:sdtPr>
        <w:sdtEndPr/>
        <w:sdtContent>
          <w:r w:rsidR="005C65C1">
            <w:rPr>
              <w:rFonts w:ascii="Roboto" w:eastAsia="Times New Roman" w:hAnsi="Roboto" w:cs="Times New Roman"/>
              <w:sz w:val="24"/>
              <w:szCs w:val="24"/>
              <w:shd w:val="clear" w:color="auto" w:fill="EEECE1" w:themeFill="background2"/>
            </w:rPr>
            <w:t>0</w:t>
          </w:r>
        </w:sdtContent>
      </w:sdt>
      <w:r w:rsidR="00037C86" w:rsidRPr="00037C86">
        <w:rPr>
          <w:rFonts w:ascii="Roboto" w:eastAsia="Times New Roman" w:hAnsi="Roboto" w:cs="Times New Roman"/>
          <w:sz w:val="24"/>
          <w:szCs w:val="24"/>
        </w:rPr>
        <w:t>%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 (</w:t>
      </w:r>
      <w:r w:rsidR="00CC459E">
        <w:rPr>
          <w:rFonts w:ascii="Roboto" w:eastAsia="Times New Roman" w:hAnsi="Roboto" w:cs="Times New Roman"/>
          <w:sz w:val="24"/>
          <w:szCs w:val="24"/>
        </w:rPr>
        <w:t xml:space="preserve">the </w:t>
      </w:r>
      <w:r w:rsidR="004A0EDC">
        <w:rPr>
          <w:rFonts w:ascii="Roboto" w:eastAsia="Times New Roman" w:hAnsi="Roboto" w:cs="Times New Roman"/>
          <w:sz w:val="24"/>
          <w:szCs w:val="24"/>
        </w:rPr>
        <w:t xml:space="preserve">maximum of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50% - </w:t>
      </w:r>
      <w:r w:rsidR="00E6699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55</w:t>
      </w:r>
      <w:r w:rsidR="00391432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.3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>%</w:t>
      </w:r>
      <w:r w:rsidR="004A0EDC">
        <w:rPr>
          <w:rFonts w:ascii="Roboto" w:eastAsia="Times New Roman" w:hAnsi="Roboto" w:cs="Times New Roman"/>
          <w:sz w:val="24"/>
          <w:szCs w:val="24"/>
        </w:rPr>
        <w:t xml:space="preserve"> or 0%</w:t>
      </w:r>
      <w:r w:rsidR="00024886">
        <w:rPr>
          <w:rFonts w:ascii="Roboto" w:eastAsia="Times New Roman" w:hAnsi="Roboto" w:cs="Times New Roman"/>
          <w:sz w:val="24"/>
          <w:szCs w:val="24"/>
        </w:rPr>
        <w:t>)</w:t>
      </w:r>
      <w:r w:rsidR="00037C86" w:rsidRPr="00037C86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037C86">
        <w:rPr>
          <w:rFonts w:ascii="Roboto" w:eastAsia="Times New Roman" w:hAnsi="Roboto" w:cs="Times New Roman"/>
          <w:sz w:val="24"/>
          <w:szCs w:val="24"/>
        </w:rPr>
        <w:t xml:space="preserve">in FFY </w:t>
      </w:r>
      <w:r w:rsidR="004D7F68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 xml:space="preserve">2026 </w:t>
      </w:r>
      <w:r w:rsidR="00111C71" w:rsidRPr="00037C86">
        <w:rPr>
          <w:rFonts w:ascii="Roboto" w:eastAsia="Times New Roman" w:hAnsi="Roboto" w:cs="Times New Roman"/>
          <w:sz w:val="24"/>
          <w:szCs w:val="24"/>
        </w:rPr>
        <w:t>to meet the 50% r</w:t>
      </w:r>
      <w:r w:rsidR="00147778" w:rsidRPr="00037C86">
        <w:rPr>
          <w:rFonts w:ascii="Roboto" w:eastAsia="Times New Roman" w:hAnsi="Roboto" w:cs="Times New Roman"/>
          <w:sz w:val="24"/>
          <w:szCs w:val="24"/>
        </w:rPr>
        <w:t xml:space="preserve">equirement and </w:t>
      </w:r>
      <w:sdt>
        <w:sdtPr>
          <w:rPr>
            <w:rFonts w:ascii="Roboto" w:eastAsia="Times New Roman" w:hAnsi="Roboto" w:cs="Times New Roman"/>
            <w:sz w:val="24"/>
            <w:szCs w:val="24"/>
          </w:rPr>
          <w:id w:val="-441834954"/>
          <w:placeholder>
            <w:docPart w:val="25497FCB3C4F4D60AAE95AF394A03B30"/>
          </w:placeholder>
        </w:sdtPr>
        <w:sdtEndPr/>
        <w:sdtContent>
          <w:r w:rsidR="00E66996">
            <w:rPr>
              <w:rFonts w:ascii="Roboto" w:eastAsia="Times New Roman" w:hAnsi="Roboto" w:cs="Times New Roman"/>
              <w:sz w:val="24"/>
              <w:szCs w:val="24"/>
              <w:shd w:val="clear" w:color="auto" w:fill="EEECE1" w:themeFill="background2"/>
            </w:rPr>
            <w:t>31.7</w:t>
          </w:r>
        </w:sdtContent>
      </w:sdt>
      <w:r w:rsidR="0062409A" w:rsidRPr="00037C86">
        <w:rPr>
          <w:rFonts w:ascii="Roboto" w:eastAsia="Times New Roman" w:hAnsi="Roboto" w:cs="Times New Roman"/>
          <w:sz w:val="24"/>
          <w:szCs w:val="24"/>
        </w:rPr>
        <w:t xml:space="preserve">% </w:t>
      </w:r>
      <w:r w:rsidR="0061534C" w:rsidRPr="00037C86">
        <w:rPr>
          <w:rFonts w:ascii="Roboto" w:eastAsia="Times New Roman" w:hAnsi="Roboto" w:cs="Times New Roman"/>
          <w:sz w:val="24"/>
          <w:szCs w:val="24"/>
        </w:rPr>
        <w:t>(90% -</w:t>
      </w:r>
      <w:r w:rsidR="0062409A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E6699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58</w:t>
      </w:r>
      <w:r w:rsidR="00391432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.</w:t>
      </w:r>
      <w:r w:rsidR="00E66996">
        <w:rPr>
          <w:rFonts w:ascii="Roboto" w:eastAsia="Times New Roman" w:hAnsi="Roboto" w:cs="Arial"/>
          <w:i/>
          <w:iCs/>
          <w:kern w:val="24"/>
          <w:sz w:val="24"/>
          <w:szCs w:val="24"/>
          <w:shd w:val="clear" w:color="auto" w:fill="EEECE1" w:themeFill="background2"/>
        </w:rPr>
        <w:t>3</w:t>
      </w:r>
      <w:r w:rsidR="00111C71" w:rsidRPr="00037C86">
        <w:rPr>
          <w:rFonts w:ascii="Roboto" w:eastAsia="Times New Roman" w:hAnsi="Roboto" w:cs="Times New Roman"/>
          <w:sz w:val="24"/>
          <w:szCs w:val="24"/>
        </w:rPr>
        <w:t>%) to meet the 90% two-parent rate.</w:t>
      </w:r>
    </w:p>
    <w:p w14:paraId="4E629E5A" w14:textId="77777777" w:rsidR="00C81419" w:rsidRPr="00037C86" w:rsidRDefault="00C81419" w:rsidP="00C8141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t>Comments and/or Additional Information</w:t>
      </w:r>
    </w:p>
    <w:p w14:paraId="599FD60E" w14:textId="5C198507" w:rsidR="002F5096" w:rsidRPr="00037C86" w:rsidRDefault="00C81419" w:rsidP="00F4345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t>Comments or requests for additional information on the TANF Caseload Reduction Credit methodology may be sent to: </w:t>
      </w:r>
      <w:hyperlink r:id="rId8" w:history="1">
        <w:r w:rsidRPr="00037C86">
          <w:rPr>
            <w:rFonts w:ascii="Roboto" w:eastAsia="Times New Roman" w:hAnsi="Roboto" w:cs="Times New Roman"/>
            <w:color w:val="2162AE"/>
            <w:sz w:val="24"/>
            <w:szCs w:val="24"/>
            <w:u w:val="single"/>
          </w:rPr>
          <w:t>bwf_co@wisconsin.gov</w:t>
        </w:r>
      </w:hyperlink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t>, or write to:</w:t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lastRenderedPageBreak/>
        <w:t>WI Department of Children and Families</w:t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  <w:t>Division of Family and Economic Security</w:t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  <w:t>Bureau of Analytics and Research</w:t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  <w:t>Data Analytics and Reporting Section</w:t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  <w:t>P.O. Box 8916</w:t>
      </w:r>
      <w:r w:rsidRPr="00037C86">
        <w:rPr>
          <w:rFonts w:ascii="Roboto" w:eastAsia="Times New Roman" w:hAnsi="Roboto" w:cs="Times New Roman"/>
          <w:color w:val="212529"/>
          <w:sz w:val="24"/>
          <w:szCs w:val="24"/>
        </w:rPr>
        <w:br/>
        <w:t>Madison WI 53708-8916.</w:t>
      </w:r>
    </w:p>
    <w:sectPr w:rsidR="002F5096" w:rsidRPr="00037C86" w:rsidSect="00B2334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91705"/>
    <w:multiLevelType w:val="hybridMultilevel"/>
    <w:tmpl w:val="96D8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79B4"/>
    <w:multiLevelType w:val="multilevel"/>
    <w:tmpl w:val="76EA824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0503896">
    <w:abstractNumId w:val="1"/>
  </w:num>
  <w:num w:numId="2" w16cid:durableId="25252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4C"/>
    <w:rsid w:val="00016FDF"/>
    <w:rsid w:val="000238A8"/>
    <w:rsid w:val="00024886"/>
    <w:rsid w:val="00026869"/>
    <w:rsid w:val="000328C4"/>
    <w:rsid w:val="00037C86"/>
    <w:rsid w:val="00041A98"/>
    <w:rsid w:val="0004631C"/>
    <w:rsid w:val="00047B7A"/>
    <w:rsid w:val="0007673B"/>
    <w:rsid w:val="000C25D6"/>
    <w:rsid w:val="000C5005"/>
    <w:rsid w:val="000E0684"/>
    <w:rsid w:val="000E4492"/>
    <w:rsid w:val="00101C54"/>
    <w:rsid w:val="00111C71"/>
    <w:rsid w:val="00117BBF"/>
    <w:rsid w:val="001218B1"/>
    <w:rsid w:val="00133CAC"/>
    <w:rsid w:val="00134076"/>
    <w:rsid w:val="001342CA"/>
    <w:rsid w:val="00135038"/>
    <w:rsid w:val="001417AF"/>
    <w:rsid w:val="00146C88"/>
    <w:rsid w:val="00147778"/>
    <w:rsid w:val="00157E13"/>
    <w:rsid w:val="00160B5F"/>
    <w:rsid w:val="001756F0"/>
    <w:rsid w:val="0019211B"/>
    <w:rsid w:val="001A084D"/>
    <w:rsid w:val="001A23D4"/>
    <w:rsid w:val="001C4C47"/>
    <w:rsid w:val="001C4C72"/>
    <w:rsid w:val="001D2CC8"/>
    <w:rsid w:val="001D300F"/>
    <w:rsid w:val="001D7C6A"/>
    <w:rsid w:val="001E55D4"/>
    <w:rsid w:val="002144C0"/>
    <w:rsid w:val="00221F8E"/>
    <w:rsid w:val="00230C55"/>
    <w:rsid w:val="002313DD"/>
    <w:rsid w:val="002401F9"/>
    <w:rsid w:val="00241A18"/>
    <w:rsid w:val="00250D01"/>
    <w:rsid w:val="0025360A"/>
    <w:rsid w:val="00263D9C"/>
    <w:rsid w:val="00273059"/>
    <w:rsid w:val="00283E98"/>
    <w:rsid w:val="002868D2"/>
    <w:rsid w:val="002871FC"/>
    <w:rsid w:val="00287963"/>
    <w:rsid w:val="002C3719"/>
    <w:rsid w:val="002D2ECB"/>
    <w:rsid w:val="002E3FEC"/>
    <w:rsid w:val="002F05A2"/>
    <w:rsid w:val="002F0823"/>
    <w:rsid w:val="002F5096"/>
    <w:rsid w:val="002F55E7"/>
    <w:rsid w:val="002F71B0"/>
    <w:rsid w:val="002F77A4"/>
    <w:rsid w:val="00303C6F"/>
    <w:rsid w:val="003156F3"/>
    <w:rsid w:val="003307BF"/>
    <w:rsid w:val="003422F1"/>
    <w:rsid w:val="0034316E"/>
    <w:rsid w:val="003544CF"/>
    <w:rsid w:val="00360F80"/>
    <w:rsid w:val="003622D8"/>
    <w:rsid w:val="00365F75"/>
    <w:rsid w:val="00366844"/>
    <w:rsid w:val="00367EE1"/>
    <w:rsid w:val="00375611"/>
    <w:rsid w:val="00380AC8"/>
    <w:rsid w:val="00386F69"/>
    <w:rsid w:val="00391432"/>
    <w:rsid w:val="003A0EF7"/>
    <w:rsid w:val="003A6163"/>
    <w:rsid w:val="003B3D10"/>
    <w:rsid w:val="003C282D"/>
    <w:rsid w:val="003C5062"/>
    <w:rsid w:val="003E515C"/>
    <w:rsid w:val="003E7F62"/>
    <w:rsid w:val="003F2A0E"/>
    <w:rsid w:val="003F784F"/>
    <w:rsid w:val="0040115F"/>
    <w:rsid w:val="0040637E"/>
    <w:rsid w:val="00412929"/>
    <w:rsid w:val="004147D4"/>
    <w:rsid w:val="00416F4D"/>
    <w:rsid w:val="00417FDE"/>
    <w:rsid w:val="00424E5C"/>
    <w:rsid w:val="004419CD"/>
    <w:rsid w:val="004478CD"/>
    <w:rsid w:val="00451456"/>
    <w:rsid w:val="0046318F"/>
    <w:rsid w:val="00473748"/>
    <w:rsid w:val="00476BD8"/>
    <w:rsid w:val="004927AB"/>
    <w:rsid w:val="004A0EDC"/>
    <w:rsid w:val="004A45A6"/>
    <w:rsid w:val="004B3F1A"/>
    <w:rsid w:val="004D7648"/>
    <w:rsid w:val="004D7F68"/>
    <w:rsid w:val="004E2853"/>
    <w:rsid w:val="004E4D68"/>
    <w:rsid w:val="004E5569"/>
    <w:rsid w:val="004E6325"/>
    <w:rsid w:val="004F080E"/>
    <w:rsid w:val="004F4D7D"/>
    <w:rsid w:val="005105B6"/>
    <w:rsid w:val="0051185C"/>
    <w:rsid w:val="005119CF"/>
    <w:rsid w:val="00524255"/>
    <w:rsid w:val="00525FB1"/>
    <w:rsid w:val="00534034"/>
    <w:rsid w:val="00542B72"/>
    <w:rsid w:val="00552D8D"/>
    <w:rsid w:val="0055546A"/>
    <w:rsid w:val="00560FD5"/>
    <w:rsid w:val="005641E6"/>
    <w:rsid w:val="00565DFF"/>
    <w:rsid w:val="0057141E"/>
    <w:rsid w:val="00577FF6"/>
    <w:rsid w:val="00587FAB"/>
    <w:rsid w:val="00590C24"/>
    <w:rsid w:val="005968A5"/>
    <w:rsid w:val="005974D4"/>
    <w:rsid w:val="005A48E0"/>
    <w:rsid w:val="005B04B5"/>
    <w:rsid w:val="005B6781"/>
    <w:rsid w:val="005C000D"/>
    <w:rsid w:val="005C05D9"/>
    <w:rsid w:val="005C42F0"/>
    <w:rsid w:val="005C65C1"/>
    <w:rsid w:val="005D2614"/>
    <w:rsid w:val="005D4517"/>
    <w:rsid w:val="005D52FB"/>
    <w:rsid w:val="005E01EB"/>
    <w:rsid w:val="005F5E6C"/>
    <w:rsid w:val="005F757D"/>
    <w:rsid w:val="0060214A"/>
    <w:rsid w:val="006036DF"/>
    <w:rsid w:val="0060456A"/>
    <w:rsid w:val="00604BDB"/>
    <w:rsid w:val="00613188"/>
    <w:rsid w:val="0061534C"/>
    <w:rsid w:val="00616F2B"/>
    <w:rsid w:val="0062409A"/>
    <w:rsid w:val="00626EE2"/>
    <w:rsid w:val="00627209"/>
    <w:rsid w:val="00630AED"/>
    <w:rsid w:val="00636246"/>
    <w:rsid w:val="00643403"/>
    <w:rsid w:val="006500E2"/>
    <w:rsid w:val="0065289E"/>
    <w:rsid w:val="006610DA"/>
    <w:rsid w:val="006667AD"/>
    <w:rsid w:val="00670A9E"/>
    <w:rsid w:val="0067196F"/>
    <w:rsid w:val="00674B86"/>
    <w:rsid w:val="006A2DD7"/>
    <w:rsid w:val="006B0649"/>
    <w:rsid w:val="006F4C70"/>
    <w:rsid w:val="006F5C82"/>
    <w:rsid w:val="00717DD1"/>
    <w:rsid w:val="00726628"/>
    <w:rsid w:val="007308C7"/>
    <w:rsid w:val="00734612"/>
    <w:rsid w:val="00735E0C"/>
    <w:rsid w:val="0074185F"/>
    <w:rsid w:val="007428E1"/>
    <w:rsid w:val="00744B7C"/>
    <w:rsid w:val="007514DE"/>
    <w:rsid w:val="00751F0B"/>
    <w:rsid w:val="0075535D"/>
    <w:rsid w:val="00757A0C"/>
    <w:rsid w:val="007619E9"/>
    <w:rsid w:val="00773DB5"/>
    <w:rsid w:val="007815C2"/>
    <w:rsid w:val="0078445E"/>
    <w:rsid w:val="00784E29"/>
    <w:rsid w:val="00793EB9"/>
    <w:rsid w:val="0079772A"/>
    <w:rsid w:val="007A2B16"/>
    <w:rsid w:val="007B7CCC"/>
    <w:rsid w:val="007C12E3"/>
    <w:rsid w:val="007D2BDD"/>
    <w:rsid w:val="007E4234"/>
    <w:rsid w:val="0081513C"/>
    <w:rsid w:val="008162D7"/>
    <w:rsid w:val="008216F0"/>
    <w:rsid w:val="00823B24"/>
    <w:rsid w:val="008243FF"/>
    <w:rsid w:val="008313ED"/>
    <w:rsid w:val="00835AB4"/>
    <w:rsid w:val="00842816"/>
    <w:rsid w:val="00864CE9"/>
    <w:rsid w:val="00866A3A"/>
    <w:rsid w:val="00872BC1"/>
    <w:rsid w:val="00875F36"/>
    <w:rsid w:val="008873CF"/>
    <w:rsid w:val="008A3388"/>
    <w:rsid w:val="008C008B"/>
    <w:rsid w:val="008C0EA8"/>
    <w:rsid w:val="008C122D"/>
    <w:rsid w:val="008C6A1F"/>
    <w:rsid w:val="008C6DB0"/>
    <w:rsid w:val="008C718F"/>
    <w:rsid w:val="00901F7E"/>
    <w:rsid w:val="00946052"/>
    <w:rsid w:val="00946E21"/>
    <w:rsid w:val="00950C6C"/>
    <w:rsid w:val="00951881"/>
    <w:rsid w:val="009545E8"/>
    <w:rsid w:val="00960816"/>
    <w:rsid w:val="00961734"/>
    <w:rsid w:val="0096216C"/>
    <w:rsid w:val="00976989"/>
    <w:rsid w:val="00990549"/>
    <w:rsid w:val="00991272"/>
    <w:rsid w:val="00995A76"/>
    <w:rsid w:val="009B5267"/>
    <w:rsid w:val="009C012B"/>
    <w:rsid w:val="009C0528"/>
    <w:rsid w:val="009D34CC"/>
    <w:rsid w:val="009E5F27"/>
    <w:rsid w:val="00A023DE"/>
    <w:rsid w:val="00A02E2E"/>
    <w:rsid w:val="00A12149"/>
    <w:rsid w:val="00A32E62"/>
    <w:rsid w:val="00A4099E"/>
    <w:rsid w:val="00A5027F"/>
    <w:rsid w:val="00A54BB7"/>
    <w:rsid w:val="00A747D8"/>
    <w:rsid w:val="00A754D5"/>
    <w:rsid w:val="00A7580F"/>
    <w:rsid w:val="00A86F6F"/>
    <w:rsid w:val="00A916E3"/>
    <w:rsid w:val="00A96F6C"/>
    <w:rsid w:val="00AA4DA1"/>
    <w:rsid w:val="00AA53E3"/>
    <w:rsid w:val="00AB740B"/>
    <w:rsid w:val="00AC2093"/>
    <w:rsid w:val="00AD05B2"/>
    <w:rsid w:val="00AD3F9D"/>
    <w:rsid w:val="00AE6755"/>
    <w:rsid w:val="00B02A25"/>
    <w:rsid w:val="00B0788A"/>
    <w:rsid w:val="00B07EE4"/>
    <w:rsid w:val="00B22D4F"/>
    <w:rsid w:val="00B2334C"/>
    <w:rsid w:val="00B32D56"/>
    <w:rsid w:val="00B36178"/>
    <w:rsid w:val="00B45550"/>
    <w:rsid w:val="00B46345"/>
    <w:rsid w:val="00B5344E"/>
    <w:rsid w:val="00B70EF1"/>
    <w:rsid w:val="00B7677C"/>
    <w:rsid w:val="00B80471"/>
    <w:rsid w:val="00B82EF3"/>
    <w:rsid w:val="00BB1EDA"/>
    <w:rsid w:val="00BB3445"/>
    <w:rsid w:val="00BB7087"/>
    <w:rsid w:val="00BC59A9"/>
    <w:rsid w:val="00BC7AC1"/>
    <w:rsid w:val="00BE43E5"/>
    <w:rsid w:val="00BF646F"/>
    <w:rsid w:val="00C0435B"/>
    <w:rsid w:val="00C04372"/>
    <w:rsid w:val="00C138B6"/>
    <w:rsid w:val="00C40D95"/>
    <w:rsid w:val="00C51714"/>
    <w:rsid w:val="00C73F5B"/>
    <w:rsid w:val="00C81419"/>
    <w:rsid w:val="00C85534"/>
    <w:rsid w:val="00C86725"/>
    <w:rsid w:val="00CB72A2"/>
    <w:rsid w:val="00CB77D3"/>
    <w:rsid w:val="00CC459E"/>
    <w:rsid w:val="00CD4530"/>
    <w:rsid w:val="00CF0425"/>
    <w:rsid w:val="00CF7765"/>
    <w:rsid w:val="00D063A5"/>
    <w:rsid w:val="00D07ABB"/>
    <w:rsid w:val="00D3192D"/>
    <w:rsid w:val="00D409CF"/>
    <w:rsid w:val="00D507AC"/>
    <w:rsid w:val="00D51A5B"/>
    <w:rsid w:val="00D7071F"/>
    <w:rsid w:val="00D746E0"/>
    <w:rsid w:val="00D8047C"/>
    <w:rsid w:val="00D84F51"/>
    <w:rsid w:val="00DA1A4B"/>
    <w:rsid w:val="00DA3E67"/>
    <w:rsid w:val="00DB02CA"/>
    <w:rsid w:val="00DB3997"/>
    <w:rsid w:val="00DC21B7"/>
    <w:rsid w:val="00DC6DA3"/>
    <w:rsid w:val="00DD463E"/>
    <w:rsid w:val="00DE4E2D"/>
    <w:rsid w:val="00E12FA4"/>
    <w:rsid w:val="00E35F5B"/>
    <w:rsid w:val="00E37734"/>
    <w:rsid w:val="00E37DEA"/>
    <w:rsid w:val="00E42C83"/>
    <w:rsid w:val="00E5026C"/>
    <w:rsid w:val="00E62B09"/>
    <w:rsid w:val="00E66996"/>
    <w:rsid w:val="00EA030D"/>
    <w:rsid w:val="00EA0913"/>
    <w:rsid w:val="00EA24D0"/>
    <w:rsid w:val="00EA2D3A"/>
    <w:rsid w:val="00EA6023"/>
    <w:rsid w:val="00EB0102"/>
    <w:rsid w:val="00EB357F"/>
    <w:rsid w:val="00ED1578"/>
    <w:rsid w:val="00F03548"/>
    <w:rsid w:val="00F04039"/>
    <w:rsid w:val="00F06A68"/>
    <w:rsid w:val="00F2153A"/>
    <w:rsid w:val="00F23F3C"/>
    <w:rsid w:val="00F3272D"/>
    <w:rsid w:val="00F3569F"/>
    <w:rsid w:val="00F42D34"/>
    <w:rsid w:val="00F43450"/>
    <w:rsid w:val="00F565B5"/>
    <w:rsid w:val="00F61CCF"/>
    <w:rsid w:val="00F6388A"/>
    <w:rsid w:val="00F92A18"/>
    <w:rsid w:val="00F97FF3"/>
    <w:rsid w:val="00FC04FE"/>
    <w:rsid w:val="00FF07DB"/>
    <w:rsid w:val="00FF2860"/>
    <w:rsid w:val="00FF4659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015A85"/>
  <w15:docId w15:val="{201B5350-9D2F-4F22-B840-20BA6CD9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3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3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33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33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34C"/>
    <w:rPr>
      <w:b/>
      <w:bCs/>
    </w:rPr>
  </w:style>
  <w:style w:type="paragraph" w:styleId="Revision">
    <w:name w:val="Revision"/>
    <w:hidden/>
    <w:uiPriority w:val="99"/>
    <w:semiHidden/>
    <w:rsid w:val="00590C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4E29"/>
    <w:rPr>
      <w:color w:val="808080"/>
    </w:rPr>
  </w:style>
  <w:style w:type="paragraph" w:customStyle="1" w:styleId="Bullet1">
    <w:name w:val="Bullet 1"/>
    <w:basedOn w:val="ListBullet"/>
    <w:link w:val="Bullet1Char1"/>
    <w:qFormat/>
    <w:rsid w:val="004F4D7D"/>
    <w:pPr>
      <w:numPr>
        <w:numId w:val="0"/>
      </w:numPr>
      <w:spacing w:after="240"/>
      <w:contextualSpacing w:val="0"/>
    </w:pPr>
    <w:rPr>
      <w:rFonts w:asciiTheme="majorHAnsi" w:eastAsia="Times" w:hAnsiTheme="majorHAnsi"/>
      <w:color w:val="000000"/>
      <w:lang w:val="en-GB"/>
    </w:rPr>
  </w:style>
  <w:style w:type="character" w:customStyle="1" w:styleId="Bullet1Char1">
    <w:name w:val="Bullet 1 Char1"/>
    <w:link w:val="Bullet1"/>
    <w:rsid w:val="004F4D7D"/>
    <w:rPr>
      <w:rFonts w:asciiTheme="majorHAnsi" w:eastAsia="Times" w:hAnsiTheme="majorHAnsi"/>
      <w:color w:val="000000"/>
      <w:lang w:val="en-GB"/>
    </w:rPr>
  </w:style>
  <w:style w:type="paragraph" w:styleId="ListBullet">
    <w:name w:val="List Bullet"/>
    <w:basedOn w:val="Normal"/>
    <w:uiPriority w:val="99"/>
    <w:semiHidden/>
    <w:unhideWhenUsed/>
    <w:rsid w:val="004F4D7D"/>
    <w:pPr>
      <w:numPr>
        <w:numId w:val="1"/>
      </w:num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4147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7D4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4"/>
    <w:unhideWhenUsed/>
    <w:qFormat/>
    <w:rsid w:val="0079772A"/>
    <w:rPr>
      <w:caps w:val="0"/>
      <w:smallCaps w:val="0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F05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F05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5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f_co@wisconsin.gov" TargetMode="Externa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3FFA63B28342348B27FB26AC99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6F4F-1FB2-4796-A0AF-E1DBCDB9BB1D}"/>
      </w:docPartPr>
      <w:docPartBody>
        <w:p w:rsidR="003D2CFB" w:rsidRDefault="001C6D73" w:rsidP="001C6D73">
          <w:pPr>
            <w:pStyle w:val="333FFA63B28342348B27FB26AC993A743"/>
          </w:pPr>
          <w:r w:rsidRPr="00037C86">
            <w:rPr>
              <w:rStyle w:val="PlaceholderText"/>
              <w:rFonts w:ascii="Roboto" w:hAnsi="Roboto"/>
              <w:color w:val="auto"/>
              <w:sz w:val="24"/>
              <w:szCs w:val="24"/>
              <w:shd w:val="clear" w:color="auto" w:fill="E8E8E8" w:themeFill="background2"/>
            </w:rPr>
            <w:t>F23: Excess MOE Expenditures</w:t>
          </w:r>
        </w:p>
      </w:docPartBody>
    </w:docPart>
    <w:docPart>
      <w:docPartPr>
        <w:name w:val="1FEAEB728D394B9597FFEFEA905C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8B7B5-2F95-4A73-96EB-3BA8EF50F6FD}"/>
      </w:docPartPr>
      <w:docPartBody>
        <w:p w:rsidR="003D2CFB" w:rsidRDefault="001C6D73" w:rsidP="001C6D73">
          <w:pPr>
            <w:pStyle w:val="1FEAEB728D394B9597FFEFEA905CEFF23"/>
          </w:pPr>
          <w:r w:rsidRPr="00037C86">
            <w:rPr>
              <w:rStyle w:val="PlaceholderText"/>
              <w:rFonts w:ascii="Roboto" w:hAnsi="Roboto"/>
              <w:color w:val="auto"/>
              <w:sz w:val="24"/>
              <w:szCs w:val="24"/>
              <w:shd w:val="clear" w:color="auto" w:fill="E8E8E8" w:themeFill="background2"/>
            </w:rPr>
            <w:t xml:space="preserve">F8: FY Total MOE Expenditures </w:t>
          </w:r>
        </w:p>
      </w:docPartBody>
    </w:docPart>
    <w:docPart>
      <w:docPartPr>
        <w:name w:val="450A387834814896828CF50D3B738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B0C7-E6AF-4AEC-803B-47DE872FDE58}"/>
      </w:docPartPr>
      <w:docPartBody>
        <w:p w:rsidR="003D2CFB" w:rsidRDefault="001C6D73" w:rsidP="001C6D73">
          <w:pPr>
            <w:pStyle w:val="450A387834814896828CF50D3B738F392"/>
          </w:pPr>
          <w:r w:rsidRPr="00037C86">
            <w:rPr>
              <w:rStyle w:val="PlaceholderText"/>
              <w:rFonts w:ascii="Roboto" w:hAnsi="Roboto"/>
              <w:color w:val="auto"/>
              <w:sz w:val="24"/>
              <w:szCs w:val="24"/>
              <w:shd w:val="clear" w:color="auto" w:fill="E8E8E8" w:themeFill="background2"/>
            </w:rPr>
            <w:t>F9: Total Expenditures (Federal + MOE)</w:t>
          </w:r>
        </w:p>
      </w:docPartBody>
    </w:docPart>
    <w:docPart>
      <w:docPartPr>
        <w:name w:val="7A483E3B324641FD9754954D0614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FF18-F517-448A-9DC3-58AD47D30577}"/>
      </w:docPartPr>
      <w:docPartBody>
        <w:p w:rsidR="003D2CFB" w:rsidRDefault="001C6D73" w:rsidP="001C6D73">
          <w:pPr>
            <w:pStyle w:val="7A483E3B324641FD9754954D061403ED1"/>
          </w:pPr>
          <w:r w:rsidRPr="00037C86">
            <w:rPr>
              <w:rStyle w:val="PlaceholderText"/>
              <w:rFonts w:ascii="Roboto" w:hAnsi="Roboto"/>
              <w:color w:val="auto"/>
              <w:sz w:val="24"/>
              <w:szCs w:val="24"/>
              <w:shd w:val="clear" w:color="auto" w:fill="E8E8E8" w:themeFill="background2"/>
            </w:rPr>
            <w:t>F22: Required MOE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AB55-ABBE-4560-B95C-8AD32E366512}"/>
      </w:docPartPr>
      <w:docPartBody>
        <w:p w:rsidR="00AE414F" w:rsidRDefault="00647D82">
          <w:r w:rsidRPr="00F826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97FCB3C4F4D60AAE95AF394A03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F107-22FA-4AC4-9E83-95B2EA668673}"/>
      </w:docPartPr>
      <w:docPartBody>
        <w:p w:rsidR="00AE414F" w:rsidRDefault="00647D82" w:rsidP="00647D82">
          <w:pPr>
            <w:pStyle w:val="25497FCB3C4F4D60AAE95AF394A03B30"/>
          </w:pPr>
          <w:r w:rsidRPr="00F826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64"/>
    <w:rsid w:val="000A105D"/>
    <w:rsid w:val="001C6D73"/>
    <w:rsid w:val="00365F75"/>
    <w:rsid w:val="003D2CFB"/>
    <w:rsid w:val="004E6325"/>
    <w:rsid w:val="00647D82"/>
    <w:rsid w:val="00835AB4"/>
    <w:rsid w:val="008C122D"/>
    <w:rsid w:val="00960816"/>
    <w:rsid w:val="009E5F27"/>
    <w:rsid w:val="00A75464"/>
    <w:rsid w:val="00A86F6F"/>
    <w:rsid w:val="00AD3F9D"/>
    <w:rsid w:val="00AE414F"/>
    <w:rsid w:val="00B46345"/>
    <w:rsid w:val="00C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05D"/>
    <w:rPr>
      <w:color w:val="808080"/>
    </w:rPr>
  </w:style>
  <w:style w:type="character" w:styleId="SubtleReference">
    <w:name w:val="Subtle Reference"/>
    <w:basedOn w:val="DefaultParagraphFont"/>
    <w:uiPriority w:val="4"/>
    <w:unhideWhenUsed/>
    <w:qFormat/>
    <w:rsid w:val="00A75464"/>
    <w:rPr>
      <w:caps w:val="0"/>
      <w:smallCaps w:val="0"/>
      <w:color w:val="595959" w:themeColor="text1" w:themeTint="A6"/>
    </w:rPr>
  </w:style>
  <w:style w:type="paragraph" w:customStyle="1" w:styleId="333FFA63B28342348B27FB26AC993A743">
    <w:name w:val="333FFA63B28342348B27FB26AC993A743"/>
    <w:rsid w:val="001C6D73"/>
    <w:pPr>
      <w:spacing w:after="200" w:line="276" w:lineRule="auto"/>
    </w:pPr>
    <w:rPr>
      <w:rFonts w:eastAsiaTheme="minorHAnsi"/>
    </w:rPr>
  </w:style>
  <w:style w:type="paragraph" w:customStyle="1" w:styleId="1FEAEB728D394B9597FFEFEA905CEFF23">
    <w:name w:val="1FEAEB728D394B9597FFEFEA905CEFF23"/>
    <w:rsid w:val="001C6D73"/>
    <w:pPr>
      <w:spacing w:after="200" w:line="276" w:lineRule="auto"/>
    </w:pPr>
    <w:rPr>
      <w:rFonts w:eastAsiaTheme="minorHAnsi"/>
    </w:rPr>
  </w:style>
  <w:style w:type="paragraph" w:customStyle="1" w:styleId="7A483E3B324641FD9754954D061403ED1">
    <w:name w:val="7A483E3B324641FD9754954D061403ED1"/>
    <w:rsid w:val="001C6D73"/>
    <w:pPr>
      <w:spacing w:after="200" w:line="276" w:lineRule="auto"/>
    </w:pPr>
    <w:rPr>
      <w:rFonts w:eastAsiaTheme="minorHAnsi"/>
    </w:rPr>
  </w:style>
  <w:style w:type="paragraph" w:customStyle="1" w:styleId="450A387834814896828CF50D3B738F392">
    <w:name w:val="450A387834814896828CF50D3B738F392"/>
    <w:rsid w:val="001C6D73"/>
    <w:pPr>
      <w:spacing w:after="200" w:line="276" w:lineRule="auto"/>
    </w:pPr>
    <w:rPr>
      <w:rFonts w:eastAsiaTheme="minorHAnsi"/>
    </w:rPr>
  </w:style>
  <w:style w:type="paragraph" w:customStyle="1" w:styleId="25497FCB3C4F4D60AAE95AF394A03B30">
    <w:name w:val="25497FCB3C4F4D60AAE95AF394A03B30"/>
    <w:rsid w:val="00647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2440-446B-497E-8540-38311A14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4683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Maryjo Larson;arlynn.valembrun@wisconsin.gov</dc:creator>
  <cp:lastModifiedBy>Groskreutz, Elizabeth R - DCF</cp:lastModifiedBy>
  <cp:revision>2</cp:revision>
  <dcterms:created xsi:type="dcterms:W3CDTF">2025-12-22T15:44:00Z</dcterms:created>
  <dcterms:modified xsi:type="dcterms:W3CDTF">2025-12-22T15:44:00Z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-318393684</vt:i4>
  </property>
</Properties>
</file>