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B89FA" w14:textId="77777777" w:rsidR="00E064CC" w:rsidRPr="002E7620" w:rsidRDefault="00E064CC" w:rsidP="00E064CC">
      <w:pPr>
        <w:jc w:val="center"/>
        <w:rPr>
          <w:rFonts w:ascii="Arial" w:hAnsi="Arial" w:cs="Arial"/>
          <w:b/>
        </w:rPr>
      </w:pPr>
      <w:r w:rsidRPr="002E7620">
        <w:rPr>
          <w:rFonts w:ascii="Arial" w:hAnsi="Arial" w:cs="Arial"/>
          <w:b/>
        </w:rPr>
        <w:t>DMCPS Internal Document</w:t>
      </w:r>
    </w:p>
    <w:p w14:paraId="32991596" w14:textId="77777777" w:rsidR="00E064CC" w:rsidRPr="002E7620" w:rsidRDefault="00E064CC" w:rsidP="00E064CC">
      <w:pPr>
        <w:jc w:val="center"/>
        <w:rPr>
          <w:rFonts w:ascii="Arial" w:hAnsi="Arial" w:cs="Arial"/>
          <w:b/>
        </w:rPr>
      </w:pPr>
      <w:r w:rsidRPr="002E7620">
        <w:rPr>
          <w:rFonts w:ascii="Arial" w:hAnsi="Arial" w:cs="Arial"/>
          <w:b/>
        </w:rPr>
        <w:t>Initial Assessment Specialist Certification (IASC) Program Syllabus</w:t>
      </w:r>
    </w:p>
    <w:tbl>
      <w:tblPr>
        <w:tblW w:w="0" w:type="auto"/>
        <w:tblLook w:val="01E0" w:firstRow="1" w:lastRow="1" w:firstColumn="1" w:lastColumn="1" w:noHBand="0" w:noVBand="0"/>
      </w:tblPr>
      <w:tblGrid>
        <w:gridCol w:w="4652"/>
        <w:gridCol w:w="4708"/>
      </w:tblGrid>
      <w:tr w:rsidR="00C425FA" w:rsidRPr="002E7620" w14:paraId="1CD4E9AD" w14:textId="77777777" w:rsidTr="00E064CC">
        <w:trPr>
          <w:trHeight w:val="20"/>
        </w:trPr>
        <w:tc>
          <w:tcPr>
            <w:tcW w:w="9360" w:type="dxa"/>
            <w:gridSpan w:val="2"/>
            <w:shd w:val="clear" w:color="auto" w:fill="auto"/>
          </w:tcPr>
          <w:p w14:paraId="35DDE632" w14:textId="77777777" w:rsidR="00C425FA" w:rsidRPr="002E7620" w:rsidRDefault="00C425FA" w:rsidP="007A00DD">
            <w:pPr>
              <w:spacing w:after="120"/>
              <w:rPr>
                <w:rFonts w:ascii="Arial" w:hAnsi="Arial" w:cs="Arial"/>
                <w:b/>
              </w:rPr>
            </w:pPr>
          </w:p>
        </w:tc>
      </w:tr>
      <w:tr w:rsidR="00667718" w:rsidRPr="002E7620" w14:paraId="7A74DB8D" w14:textId="77777777" w:rsidTr="00E064CC">
        <w:trPr>
          <w:trHeight w:val="20"/>
        </w:trPr>
        <w:tc>
          <w:tcPr>
            <w:tcW w:w="4652" w:type="dxa"/>
            <w:shd w:val="clear" w:color="auto" w:fill="auto"/>
          </w:tcPr>
          <w:p w14:paraId="2F155FB3" w14:textId="77777777" w:rsidR="00667718" w:rsidRPr="002E7620" w:rsidRDefault="00667718" w:rsidP="007A00DD">
            <w:pPr>
              <w:spacing w:after="120"/>
              <w:rPr>
                <w:rFonts w:ascii="Arial" w:hAnsi="Arial" w:cs="Arial"/>
                <w:b/>
              </w:rPr>
            </w:pPr>
            <w:r w:rsidRPr="002E7620">
              <w:rPr>
                <w:rFonts w:ascii="Arial" w:hAnsi="Arial" w:cs="Arial"/>
                <w:b/>
              </w:rPr>
              <w:t>Last Updated/Reviewed:</w:t>
            </w:r>
          </w:p>
        </w:tc>
        <w:tc>
          <w:tcPr>
            <w:tcW w:w="4708" w:type="dxa"/>
            <w:shd w:val="clear" w:color="auto" w:fill="auto"/>
          </w:tcPr>
          <w:p w14:paraId="6205254D" w14:textId="2450902F" w:rsidR="00667718" w:rsidRPr="002E7620" w:rsidRDefault="005F6D8A" w:rsidP="007A00DD">
            <w:pPr>
              <w:spacing w:after="120"/>
              <w:rPr>
                <w:rFonts w:ascii="Arial" w:hAnsi="Arial" w:cs="Arial"/>
              </w:rPr>
            </w:pPr>
            <w:r>
              <w:rPr>
                <w:rFonts w:ascii="Arial" w:hAnsi="Arial" w:cs="Arial"/>
                <w:bCs/>
              </w:rPr>
              <w:t>October 29, 2019</w:t>
            </w:r>
          </w:p>
        </w:tc>
      </w:tr>
      <w:tr w:rsidR="00667718" w:rsidRPr="002E7620" w14:paraId="50FC15FC" w14:textId="77777777" w:rsidTr="00E064CC">
        <w:trPr>
          <w:trHeight w:val="20"/>
        </w:trPr>
        <w:tc>
          <w:tcPr>
            <w:tcW w:w="4652" w:type="dxa"/>
            <w:shd w:val="clear" w:color="auto" w:fill="auto"/>
          </w:tcPr>
          <w:p w14:paraId="7017B598" w14:textId="77777777" w:rsidR="00667718" w:rsidRPr="002E7620" w:rsidRDefault="00667718" w:rsidP="007A00DD">
            <w:pPr>
              <w:spacing w:after="120"/>
              <w:rPr>
                <w:rFonts w:ascii="Arial" w:hAnsi="Arial" w:cs="Arial"/>
                <w:b/>
              </w:rPr>
            </w:pPr>
            <w:r w:rsidRPr="002E7620">
              <w:rPr>
                <w:rFonts w:ascii="Arial" w:hAnsi="Arial" w:cs="Arial"/>
                <w:b/>
              </w:rPr>
              <w:t>Effective Date:</w:t>
            </w:r>
          </w:p>
        </w:tc>
        <w:tc>
          <w:tcPr>
            <w:tcW w:w="4708" w:type="dxa"/>
            <w:shd w:val="clear" w:color="auto" w:fill="auto"/>
          </w:tcPr>
          <w:p w14:paraId="589E6E58" w14:textId="44B3950D" w:rsidR="00667718" w:rsidRPr="002E7620" w:rsidRDefault="005F6D8A" w:rsidP="007A00DD">
            <w:pPr>
              <w:spacing w:after="120"/>
              <w:rPr>
                <w:rFonts w:ascii="Arial" w:hAnsi="Arial" w:cs="Arial"/>
              </w:rPr>
            </w:pPr>
            <w:r>
              <w:rPr>
                <w:rFonts w:ascii="Arial" w:hAnsi="Arial" w:cs="Arial"/>
              </w:rPr>
              <w:t>August 2021</w:t>
            </w:r>
          </w:p>
        </w:tc>
      </w:tr>
      <w:tr w:rsidR="00667718" w:rsidRPr="002E7620" w14:paraId="021CB163" w14:textId="77777777" w:rsidTr="00E064CC">
        <w:trPr>
          <w:trHeight w:val="20"/>
        </w:trPr>
        <w:tc>
          <w:tcPr>
            <w:tcW w:w="4652" w:type="dxa"/>
            <w:shd w:val="clear" w:color="auto" w:fill="auto"/>
          </w:tcPr>
          <w:p w14:paraId="71E45396" w14:textId="77777777" w:rsidR="00667718" w:rsidRPr="002E7620" w:rsidRDefault="00667718" w:rsidP="007A00DD">
            <w:pPr>
              <w:spacing w:after="120"/>
              <w:rPr>
                <w:rFonts w:ascii="Arial" w:hAnsi="Arial" w:cs="Arial"/>
                <w:b/>
              </w:rPr>
            </w:pPr>
            <w:r w:rsidRPr="002E7620">
              <w:rPr>
                <w:rFonts w:ascii="Arial" w:hAnsi="Arial" w:cs="Arial"/>
                <w:b/>
              </w:rPr>
              <w:t>Contact Name/Phone:</w:t>
            </w:r>
          </w:p>
        </w:tc>
        <w:tc>
          <w:tcPr>
            <w:tcW w:w="4708" w:type="dxa"/>
            <w:shd w:val="clear" w:color="auto" w:fill="auto"/>
          </w:tcPr>
          <w:p w14:paraId="5F67A909" w14:textId="0CE86D1C" w:rsidR="002E7620" w:rsidRPr="002E7620" w:rsidRDefault="00785532" w:rsidP="002E7620">
            <w:pPr>
              <w:spacing w:after="0" w:line="240" w:lineRule="auto"/>
              <w:rPr>
                <w:rFonts w:ascii="Arial" w:hAnsi="Arial" w:cs="Arial"/>
              </w:rPr>
            </w:pPr>
            <w:hyperlink r:id="rId8" w:history="1">
              <w:r w:rsidR="002E7620" w:rsidRPr="002E7620">
                <w:rPr>
                  <w:rStyle w:val="Hyperlink"/>
                  <w:rFonts w:ascii="Arial" w:hAnsi="Arial" w:cs="Arial"/>
                </w:rPr>
                <w:t>Mika Makarovich</w:t>
              </w:r>
            </w:hyperlink>
            <w:r w:rsidR="002E7620" w:rsidRPr="002E7620">
              <w:rPr>
                <w:rFonts w:ascii="Arial" w:hAnsi="Arial" w:cs="Arial"/>
              </w:rPr>
              <w:t xml:space="preserve">, Professional Development Section </w:t>
            </w:r>
            <w:r w:rsidR="00A751ED">
              <w:rPr>
                <w:rFonts w:ascii="Arial" w:hAnsi="Arial" w:cs="Arial"/>
              </w:rPr>
              <w:t>Manager</w:t>
            </w:r>
          </w:p>
          <w:p w14:paraId="26CCAEBD" w14:textId="77777777" w:rsidR="002E7620" w:rsidRPr="002E7620" w:rsidRDefault="002E7620" w:rsidP="002E7620">
            <w:pPr>
              <w:spacing w:after="0" w:line="240" w:lineRule="auto"/>
              <w:rPr>
                <w:rFonts w:ascii="Arial" w:hAnsi="Arial" w:cs="Arial"/>
              </w:rPr>
            </w:pPr>
          </w:p>
          <w:p w14:paraId="155854CA" w14:textId="58FF591D" w:rsidR="002E7620" w:rsidRPr="002E7620" w:rsidRDefault="00A751ED" w:rsidP="002E7620">
            <w:pPr>
              <w:spacing w:after="0" w:line="240" w:lineRule="auto"/>
              <w:rPr>
                <w:rFonts w:ascii="Arial" w:hAnsi="Arial" w:cs="Arial"/>
              </w:rPr>
            </w:pPr>
            <w:r w:rsidRPr="00EA4EF8">
              <w:rPr>
                <w:rFonts w:ascii="Arial" w:hAnsi="Arial" w:cs="Arial"/>
              </w:rPr>
              <w:t>Sarah Henery</w:t>
            </w:r>
            <w:r w:rsidR="002E7620" w:rsidRPr="00EA4EF8">
              <w:rPr>
                <w:rFonts w:ascii="Arial" w:hAnsi="Arial" w:cs="Arial"/>
              </w:rPr>
              <w:t>,</w:t>
            </w:r>
            <w:r w:rsidR="002E7620" w:rsidRPr="002E7620">
              <w:rPr>
                <w:rFonts w:ascii="Arial" w:hAnsi="Arial" w:cs="Arial"/>
              </w:rPr>
              <w:t xml:space="preserve"> Administrator</w:t>
            </w:r>
          </w:p>
          <w:p w14:paraId="78B991D6" w14:textId="77777777" w:rsidR="00E064CC" w:rsidRPr="002E7620" w:rsidRDefault="00E064CC" w:rsidP="008338A8">
            <w:pPr>
              <w:spacing w:after="0" w:line="240" w:lineRule="auto"/>
              <w:rPr>
                <w:rFonts w:ascii="Arial" w:hAnsi="Arial" w:cs="Arial"/>
              </w:rPr>
            </w:pPr>
          </w:p>
        </w:tc>
      </w:tr>
    </w:tbl>
    <w:p w14:paraId="21CDD325" w14:textId="77777777" w:rsidR="00667718" w:rsidRPr="002E7620" w:rsidRDefault="00667718" w:rsidP="00667718">
      <w:pPr>
        <w:spacing w:before="100" w:beforeAutospacing="1" w:after="100" w:afterAutospacing="1" w:line="240" w:lineRule="auto"/>
        <w:rPr>
          <w:rFonts w:ascii="Arial" w:hAnsi="Arial" w:cs="Arial"/>
          <w:b/>
        </w:rPr>
      </w:pPr>
      <w:bookmarkStart w:id="0" w:name="_Hlk14187894"/>
      <w:r w:rsidRPr="002E7620">
        <w:rPr>
          <w:rFonts w:ascii="Arial" w:hAnsi="Arial" w:cs="Arial"/>
          <w:b/>
        </w:rPr>
        <w:t>SUMMARY</w:t>
      </w:r>
    </w:p>
    <w:p w14:paraId="702A046A" w14:textId="77777777" w:rsidR="00667718" w:rsidRPr="002E7620" w:rsidRDefault="00667718" w:rsidP="00667718">
      <w:pPr>
        <w:jc w:val="both"/>
        <w:rPr>
          <w:rFonts w:ascii="Arial" w:hAnsi="Arial" w:cs="Arial"/>
        </w:rPr>
      </w:pPr>
      <w:r w:rsidRPr="002E7620">
        <w:rPr>
          <w:rFonts w:ascii="Arial" w:hAnsi="Arial" w:cs="Arial"/>
        </w:rPr>
        <w:t>The Purpose of this Initial Assessment Specialist Certification</w:t>
      </w:r>
      <w:r w:rsidR="001F50D9" w:rsidRPr="002E7620">
        <w:rPr>
          <w:rFonts w:ascii="Arial" w:hAnsi="Arial" w:cs="Arial"/>
        </w:rPr>
        <w:t xml:space="preserve"> (IASC)</w:t>
      </w:r>
      <w:r w:rsidRPr="002E7620">
        <w:rPr>
          <w:rFonts w:ascii="Arial" w:hAnsi="Arial" w:cs="Arial"/>
        </w:rPr>
        <w:t xml:space="preserve"> Program syllabus is to outline the entire program that needs to be completed by all Initial Assessment Specialists</w:t>
      </w:r>
      <w:r w:rsidR="00B04985" w:rsidRPr="002E7620">
        <w:rPr>
          <w:rFonts w:ascii="Arial" w:hAnsi="Arial" w:cs="Arial"/>
        </w:rPr>
        <w:t xml:space="preserve"> (IAS)</w:t>
      </w:r>
      <w:r w:rsidRPr="002E7620">
        <w:rPr>
          <w:rFonts w:ascii="Arial" w:hAnsi="Arial" w:cs="Arial"/>
        </w:rPr>
        <w:t xml:space="preserve"> hired by </w:t>
      </w:r>
      <w:r w:rsidR="00936A28" w:rsidRPr="002E7620">
        <w:rPr>
          <w:rFonts w:ascii="Arial" w:hAnsi="Arial" w:cs="Arial"/>
        </w:rPr>
        <w:t>the Department of C</w:t>
      </w:r>
      <w:r w:rsidRPr="002E7620">
        <w:rPr>
          <w:rFonts w:ascii="Arial" w:hAnsi="Arial" w:cs="Arial"/>
        </w:rPr>
        <w:t>hildren and Families</w:t>
      </w:r>
      <w:r w:rsidR="00B04985" w:rsidRPr="002E7620">
        <w:rPr>
          <w:rFonts w:ascii="Arial" w:hAnsi="Arial" w:cs="Arial"/>
        </w:rPr>
        <w:t xml:space="preserve"> (DCF)</w:t>
      </w:r>
      <w:r w:rsidRPr="002E7620">
        <w:rPr>
          <w:rFonts w:ascii="Arial" w:hAnsi="Arial" w:cs="Arial"/>
        </w:rPr>
        <w:t xml:space="preserve">, </w:t>
      </w:r>
      <w:r w:rsidR="00B04985" w:rsidRPr="002E7620">
        <w:rPr>
          <w:rFonts w:ascii="Arial" w:hAnsi="Arial" w:cs="Arial"/>
        </w:rPr>
        <w:t>Division of Milwaukee Child Protective Services (DMCPS)</w:t>
      </w:r>
      <w:r w:rsidRPr="002E7620">
        <w:rPr>
          <w:rFonts w:ascii="Arial" w:hAnsi="Arial" w:cs="Arial"/>
        </w:rPr>
        <w:t xml:space="preserve">. All changes to this outline will be documented and change details and dates will be added to </w:t>
      </w:r>
      <w:r w:rsidR="003E6224" w:rsidRPr="002E7620">
        <w:rPr>
          <w:rFonts w:ascii="Arial" w:hAnsi="Arial" w:cs="Arial"/>
        </w:rPr>
        <w:t>the IASC Program Syllabus</w:t>
      </w:r>
      <w:r w:rsidR="00395570" w:rsidRPr="002E7620">
        <w:rPr>
          <w:rFonts w:ascii="Arial" w:hAnsi="Arial" w:cs="Arial"/>
        </w:rPr>
        <w:t>:</w:t>
      </w:r>
      <w:r w:rsidR="003E6224" w:rsidRPr="002E7620">
        <w:rPr>
          <w:rFonts w:ascii="Arial" w:hAnsi="Arial" w:cs="Arial"/>
        </w:rPr>
        <w:t xml:space="preserve"> Change Log. </w:t>
      </w:r>
      <w:r w:rsidRPr="002E7620">
        <w:rPr>
          <w:rFonts w:ascii="Arial" w:hAnsi="Arial" w:cs="Arial"/>
        </w:rPr>
        <w:t>It is highly recommended that changes to this program be made no more than once annually</w:t>
      </w:r>
      <w:r w:rsidR="008338A8" w:rsidRPr="002E7620">
        <w:rPr>
          <w:rFonts w:ascii="Arial" w:hAnsi="Arial" w:cs="Arial"/>
        </w:rPr>
        <w:t>, unless compelling circumstances exist.</w:t>
      </w:r>
    </w:p>
    <w:p w14:paraId="16F83C6A" w14:textId="77777777" w:rsidR="00667718" w:rsidRPr="002E7620" w:rsidRDefault="00667718" w:rsidP="00667718">
      <w:pPr>
        <w:jc w:val="both"/>
        <w:rPr>
          <w:rFonts w:ascii="Arial" w:hAnsi="Arial" w:cs="Arial"/>
        </w:rPr>
      </w:pPr>
      <w:r w:rsidRPr="002E7620">
        <w:rPr>
          <w:rFonts w:ascii="Arial" w:hAnsi="Arial" w:cs="Arial"/>
        </w:rPr>
        <w:t xml:space="preserve">The purpose of this training is to prepare all new </w:t>
      </w:r>
      <w:r w:rsidR="00B04985" w:rsidRPr="002E7620">
        <w:rPr>
          <w:rFonts w:ascii="Arial" w:hAnsi="Arial" w:cs="Arial"/>
        </w:rPr>
        <w:t>DMCPS</w:t>
      </w:r>
      <w:r w:rsidRPr="002E7620">
        <w:rPr>
          <w:rFonts w:ascii="Arial" w:hAnsi="Arial" w:cs="Arial"/>
        </w:rPr>
        <w:t xml:space="preserve"> </w:t>
      </w:r>
      <w:r w:rsidR="003E6224" w:rsidRPr="002E7620">
        <w:rPr>
          <w:rFonts w:ascii="Arial" w:hAnsi="Arial" w:cs="Arial"/>
        </w:rPr>
        <w:t>IAS’</w:t>
      </w:r>
      <w:r w:rsidRPr="002E7620">
        <w:rPr>
          <w:rFonts w:ascii="Arial" w:hAnsi="Arial" w:cs="Arial"/>
        </w:rPr>
        <w:t xml:space="preserve"> to fulfill their CPS/child welfare responsibilities at a basic level of proficiency in accordance with the Wisconsin Child Protective Services Safety Intervention Standards, Access and Initial Assessment</w:t>
      </w:r>
      <w:r w:rsidR="00B04985" w:rsidRPr="002E7620">
        <w:rPr>
          <w:rFonts w:ascii="Arial" w:hAnsi="Arial" w:cs="Arial"/>
        </w:rPr>
        <w:t xml:space="preserve"> (IA)</w:t>
      </w:r>
      <w:r w:rsidRPr="002E7620">
        <w:rPr>
          <w:rFonts w:ascii="Arial" w:hAnsi="Arial" w:cs="Arial"/>
        </w:rPr>
        <w:t xml:space="preserve"> Standards and Wisconsin Children’s Code.  New staff will receive structured written feedback with plans for improvement as needed as well as verbal feedback from trainers, training staff and supervisors. All documentation related to the completion of </w:t>
      </w:r>
      <w:r w:rsidR="003E6224" w:rsidRPr="002E7620">
        <w:rPr>
          <w:rFonts w:ascii="Arial" w:hAnsi="Arial" w:cs="Arial"/>
        </w:rPr>
        <w:t xml:space="preserve">Skills Assessments and Assignments </w:t>
      </w:r>
      <w:r w:rsidR="008338A8" w:rsidRPr="002E7620">
        <w:rPr>
          <w:rFonts w:ascii="Arial" w:hAnsi="Arial" w:cs="Arial"/>
        </w:rPr>
        <w:t>shall be kept in the employees training folder.</w:t>
      </w:r>
    </w:p>
    <w:p w14:paraId="4C32632F" w14:textId="61168BC4" w:rsidR="00667718" w:rsidRPr="002E7620" w:rsidRDefault="00667718" w:rsidP="00667718">
      <w:pPr>
        <w:jc w:val="both"/>
        <w:rPr>
          <w:rFonts w:ascii="Arial" w:hAnsi="Arial" w:cs="Arial"/>
        </w:rPr>
      </w:pPr>
      <w:r w:rsidRPr="002E7620">
        <w:rPr>
          <w:rFonts w:ascii="Arial" w:hAnsi="Arial" w:cs="Arial"/>
        </w:rPr>
        <w:t xml:space="preserve">The </w:t>
      </w:r>
      <w:r w:rsidR="00B04985" w:rsidRPr="002E7620">
        <w:rPr>
          <w:rFonts w:ascii="Arial" w:hAnsi="Arial" w:cs="Arial"/>
        </w:rPr>
        <w:t>DMCPS Certification program</w:t>
      </w:r>
      <w:r w:rsidRPr="002E7620">
        <w:rPr>
          <w:rFonts w:ascii="Arial" w:hAnsi="Arial" w:cs="Arial"/>
        </w:rPr>
        <w:t xml:space="preserve"> is supported through a partnership between the </w:t>
      </w:r>
      <w:r w:rsidR="00B04985" w:rsidRPr="002E7620">
        <w:rPr>
          <w:rFonts w:ascii="Arial" w:hAnsi="Arial" w:cs="Arial"/>
        </w:rPr>
        <w:t>DMCPS</w:t>
      </w:r>
      <w:r w:rsidRPr="002E7620">
        <w:rPr>
          <w:rFonts w:ascii="Arial" w:hAnsi="Arial" w:cs="Arial"/>
        </w:rPr>
        <w:t xml:space="preserve"> and </w:t>
      </w:r>
      <w:r w:rsidR="00E931C0">
        <w:rPr>
          <w:rFonts w:ascii="Arial" w:hAnsi="Arial" w:cs="Arial"/>
        </w:rPr>
        <w:t>Wisconsin Child Welfare Professional Development System (WCWPDS</w:t>
      </w:r>
      <w:r w:rsidR="007A04B8" w:rsidRPr="002E7620">
        <w:rPr>
          <w:rFonts w:ascii="Arial" w:hAnsi="Arial" w:cs="Arial"/>
        </w:rPr>
        <w:t>)</w:t>
      </w:r>
      <w:r w:rsidRPr="002E7620">
        <w:rPr>
          <w:rFonts w:ascii="Arial" w:hAnsi="Arial" w:cs="Arial"/>
        </w:rPr>
        <w:t>.  This plan includes training for new hires and existing staff for the purposes of certification, recertification and ongoing professional development and education.</w:t>
      </w:r>
    </w:p>
    <w:bookmarkEnd w:id="0"/>
    <w:p w14:paraId="4413D026" w14:textId="77777777" w:rsidR="00667718" w:rsidRPr="002E7620" w:rsidRDefault="00667718" w:rsidP="00667718">
      <w:pPr>
        <w:autoSpaceDE w:val="0"/>
        <w:autoSpaceDN w:val="0"/>
        <w:adjustRightInd w:val="0"/>
        <w:spacing w:after="0" w:line="240" w:lineRule="auto"/>
        <w:rPr>
          <w:rFonts w:ascii="Arial" w:hAnsi="Arial" w:cs="Arial"/>
          <w:b/>
          <w:bCs/>
        </w:rPr>
      </w:pPr>
      <w:r w:rsidRPr="002E7620">
        <w:rPr>
          <w:rFonts w:ascii="Arial" w:hAnsi="Arial" w:cs="Arial"/>
          <w:b/>
          <w:bCs/>
        </w:rPr>
        <w:t>Related Resources:</w:t>
      </w:r>
    </w:p>
    <w:p w14:paraId="472525FC" w14:textId="77777777" w:rsidR="00667718" w:rsidRPr="002E7620" w:rsidRDefault="00667718" w:rsidP="00667718">
      <w:pPr>
        <w:autoSpaceDE w:val="0"/>
        <w:autoSpaceDN w:val="0"/>
        <w:adjustRightInd w:val="0"/>
        <w:spacing w:after="0" w:line="240" w:lineRule="auto"/>
        <w:rPr>
          <w:rFonts w:ascii="Arial" w:hAnsi="Arial" w:cs="Arial"/>
          <w:bCs/>
        </w:rPr>
      </w:pPr>
    </w:p>
    <w:p w14:paraId="772F08C3" w14:textId="77777777" w:rsidR="002E7620" w:rsidRDefault="00785532" w:rsidP="00667718">
      <w:pPr>
        <w:autoSpaceDE w:val="0"/>
        <w:autoSpaceDN w:val="0"/>
        <w:adjustRightInd w:val="0"/>
        <w:spacing w:after="0" w:line="240" w:lineRule="auto"/>
        <w:rPr>
          <w:rFonts w:ascii="Arial" w:hAnsi="Arial" w:cs="Arial"/>
          <w:bCs/>
        </w:rPr>
      </w:pPr>
      <w:hyperlink r:id="rId9" w:history="1">
        <w:r w:rsidR="00F137F0" w:rsidRPr="00F137F0">
          <w:rPr>
            <w:rStyle w:val="Hyperlink"/>
            <w:rFonts w:ascii="Arial" w:hAnsi="Arial" w:cs="Arial"/>
            <w:bCs/>
          </w:rPr>
          <w:t xml:space="preserve">DMCPS </w:t>
        </w:r>
        <w:r w:rsidR="00667718" w:rsidRPr="00F137F0">
          <w:rPr>
            <w:rStyle w:val="Hyperlink"/>
            <w:rFonts w:ascii="Arial" w:hAnsi="Arial" w:cs="Arial"/>
            <w:bCs/>
          </w:rPr>
          <w:t xml:space="preserve">Initial </w:t>
        </w:r>
        <w:r w:rsidR="005406B0" w:rsidRPr="00F137F0">
          <w:rPr>
            <w:rStyle w:val="Hyperlink"/>
            <w:rFonts w:ascii="Arial" w:hAnsi="Arial" w:cs="Arial"/>
            <w:bCs/>
          </w:rPr>
          <w:t>A</w:t>
        </w:r>
        <w:r w:rsidR="00667718" w:rsidRPr="00F137F0">
          <w:rPr>
            <w:rStyle w:val="Hyperlink"/>
            <w:rFonts w:ascii="Arial" w:hAnsi="Arial" w:cs="Arial"/>
            <w:bCs/>
          </w:rPr>
          <w:t>ssessment Specialist Certification Policy</w:t>
        </w:r>
        <w:r w:rsidR="000704C5" w:rsidRPr="00F137F0">
          <w:rPr>
            <w:rStyle w:val="Hyperlink"/>
            <w:rFonts w:ascii="Arial" w:hAnsi="Arial" w:cs="Arial"/>
            <w:bCs/>
          </w:rPr>
          <w:t>, IA 4.00</w:t>
        </w:r>
      </w:hyperlink>
    </w:p>
    <w:p w14:paraId="62702756" w14:textId="77777777" w:rsidR="00667718" w:rsidRPr="002E7620" w:rsidRDefault="00F137F0" w:rsidP="00667718">
      <w:pPr>
        <w:autoSpaceDE w:val="0"/>
        <w:autoSpaceDN w:val="0"/>
        <w:adjustRightInd w:val="0"/>
        <w:spacing w:after="0" w:line="240" w:lineRule="auto"/>
        <w:rPr>
          <w:rFonts w:ascii="Arial" w:hAnsi="Arial" w:cs="Arial"/>
          <w:bCs/>
        </w:rPr>
      </w:pPr>
      <w:r>
        <w:rPr>
          <w:rFonts w:ascii="Arial" w:hAnsi="Arial" w:cs="Arial"/>
          <w:bCs/>
        </w:rPr>
        <w:t xml:space="preserve">DMCPS </w:t>
      </w:r>
      <w:r w:rsidR="000704C5" w:rsidRPr="002E7620">
        <w:rPr>
          <w:rFonts w:ascii="Arial" w:hAnsi="Arial" w:cs="Arial"/>
          <w:bCs/>
        </w:rPr>
        <w:t>Initial</w:t>
      </w:r>
      <w:r w:rsidR="00667718" w:rsidRPr="002E7620">
        <w:rPr>
          <w:rFonts w:ascii="Arial" w:hAnsi="Arial" w:cs="Arial"/>
          <w:bCs/>
        </w:rPr>
        <w:t xml:space="preserve"> Assessment </w:t>
      </w:r>
      <w:r w:rsidR="00B04985" w:rsidRPr="002E7620">
        <w:rPr>
          <w:rFonts w:ascii="Arial" w:hAnsi="Arial" w:cs="Arial"/>
          <w:bCs/>
        </w:rPr>
        <w:t>S</w:t>
      </w:r>
      <w:r w:rsidR="00667718" w:rsidRPr="002E7620">
        <w:rPr>
          <w:rFonts w:ascii="Arial" w:hAnsi="Arial" w:cs="Arial"/>
          <w:bCs/>
        </w:rPr>
        <w:t xml:space="preserve">pecialist Certification </w:t>
      </w:r>
      <w:r w:rsidR="009D17C0">
        <w:rPr>
          <w:rFonts w:ascii="Arial" w:hAnsi="Arial" w:cs="Arial"/>
          <w:bCs/>
        </w:rPr>
        <w:t>Change</w:t>
      </w:r>
      <w:r w:rsidR="002276B3" w:rsidRPr="002E7620">
        <w:rPr>
          <w:rFonts w:ascii="Arial" w:hAnsi="Arial" w:cs="Arial"/>
          <w:bCs/>
        </w:rPr>
        <w:t xml:space="preserve"> Log</w:t>
      </w:r>
    </w:p>
    <w:p w14:paraId="03A1E9E2" w14:textId="77777777" w:rsidR="00336924" w:rsidRPr="002E7620" w:rsidRDefault="00336924" w:rsidP="00336924">
      <w:pPr>
        <w:rPr>
          <w:rFonts w:ascii="Arial" w:hAnsi="Arial" w:cs="Arial"/>
        </w:rPr>
      </w:pPr>
    </w:p>
    <w:p w14:paraId="75963C32" w14:textId="77777777" w:rsidR="00336924" w:rsidRPr="002E7620" w:rsidRDefault="00336924" w:rsidP="00336924">
      <w:pPr>
        <w:rPr>
          <w:rFonts w:ascii="Arial" w:hAnsi="Arial" w:cs="Arial"/>
        </w:rPr>
      </w:pPr>
    </w:p>
    <w:p w14:paraId="1F9033BE" w14:textId="77777777" w:rsidR="00336924" w:rsidRPr="002E7620" w:rsidRDefault="00336924" w:rsidP="00336924">
      <w:pPr>
        <w:rPr>
          <w:rFonts w:ascii="Arial" w:hAnsi="Arial" w:cs="Arial"/>
        </w:rPr>
      </w:pPr>
    </w:p>
    <w:p w14:paraId="7A1DB0F3" w14:textId="77777777" w:rsidR="00336924" w:rsidRPr="002E7620" w:rsidRDefault="00336924" w:rsidP="00336924">
      <w:pPr>
        <w:pStyle w:val="Heading2"/>
        <w:rPr>
          <w:rFonts w:ascii="Arial" w:hAnsi="Arial" w:cs="Arial"/>
          <w:sz w:val="22"/>
          <w:szCs w:val="22"/>
        </w:rPr>
      </w:pPr>
      <w:r w:rsidRPr="002E7620">
        <w:rPr>
          <w:rFonts w:ascii="Arial" w:hAnsi="Arial" w:cs="Arial"/>
          <w:sz w:val="22"/>
          <w:szCs w:val="22"/>
        </w:rPr>
        <w:lastRenderedPageBreak/>
        <w:t>Online Modules</w:t>
      </w:r>
    </w:p>
    <w:tbl>
      <w:tblPr>
        <w:tblStyle w:val="TableGrid"/>
        <w:tblW w:w="5000" w:type="pct"/>
        <w:tblLook w:val="04A0" w:firstRow="1" w:lastRow="0" w:firstColumn="1" w:lastColumn="0" w:noHBand="0" w:noVBand="1"/>
      </w:tblPr>
      <w:tblGrid>
        <w:gridCol w:w="3686"/>
        <w:gridCol w:w="5664"/>
      </w:tblGrid>
      <w:tr w:rsidR="00CB3D77" w:rsidRPr="002E7620" w14:paraId="6F5B1634" w14:textId="77777777" w:rsidTr="00CB3D77">
        <w:trPr>
          <w:trHeight w:val="511"/>
        </w:trPr>
        <w:tc>
          <w:tcPr>
            <w:tcW w:w="1971" w:type="pct"/>
          </w:tcPr>
          <w:p w14:paraId="601A4B91" w14:textId="77777777" w:rsidR="00CB3D77" w:rsidRPr="002E7620" w:rsidRDefault="00CB3D77" w:rsidP="007A00DD">
            <w:pPr>
              <w:spacing w:before="120" w:after="120"/>
              <w:ind w:right="29"/>
              <w:rPr>
                <w:rFonts w:ascii="Arial" w:hAnsi="Arial" w:cs="Arial"/>
                <w:b/>
                <w:bCs/>
                <w:color w:val="000000"/>
              </w:rPr>
            </w:pPr>
            <w:r w:rsidRPr="002E7620">
              <w:rPr>
                <w:rFonts w:ascii="Arial" w:hAnsi="Arial" w:cs="Arial"/>
                <w:b/>
                <w:bCs/>
                <w:color w:val="000000"/>
              </w:rPr>
              <w:t>Module</w:t>
            </w:r>
          </w:p>
        </w:tc>
        <w:tc>
          <w:tcPr>
            <w:tcW w:w="3029" w:type="pct"/>
          </w:tcPr>
          <w:p w14:paraId="6BD1EC17" w14:textId="77777777" w:rsidR="00CB3D77" w:rsidRPr="002E7620" w:rsidRDefault="00CB3D77" w:rsidP="007A00DD">
            <w:pPr>
              <w:spacing w:before="120" w:after="120"/>
              <w:rPr>
                <w:rFonts w:ascii="Arial" w:hAnsi="Arial" w:cs="Arial"/>
                <w:b/>
                <w:bCs/>
                <w:color w:val="000000"/>
              </w:rPr>
            </w:pPr>
            <w:r w:rsidRPr="002E7620">
              <w:rPr>
                <w:rFonts w:ascii="Arial" w:hAnsi="Arial" w:cs="Arial"/>
                <w:b/>
                <w:bCs/>
                <w:color w:val="000000"/>
              </w:rPr>
              <w:t>Description</w:t>
            </w:r>
          </w:p>
        </w:tc>
      </w:tr>
      <w:tr w:rsidR="00CB3D77" w:rsidRPr="002E7620" w14:paraId="7FDFBE24" w14:textId="77777777" w:rsidTr="00CB3D77">
        <w:trPr>
          <w:trHeight w:val="813"/>
        </w:trPr>
        <w:tc>
          <w:tcPr>
            <w:tcW w:w="1971" w:type="pct"/>
          </w:tcPr>
          <w:p w14:paraId="146FBFCE" w14:textId="77777777" w:rsidR="00CB3D77" w:rsidRPr="002E7620" w:rsidRDefault="00CB3D77" w:rsidP="007A00DD">
            <w:pPr>
              <w:spacing w:before="120" w:after="120"/>
              <w:ind w:right="29"/>
              <w:rPr>
                <w:rFonts w:ascii="Arial" w:hAnsi="Arial" w:cs="Arial"/>
                <w:color w:val="000000"/>
              </w:rPr>
            </w:pPr>
            <w:r w:rsidRPr="002E7620">
              <w:rPr>
                <w:rFonts w:ascii="Arial" w:hAnsi="Arial" w:cs="Arial"/>
                <w:color w:val="000000"/>
              </w:rPr>
              <w:t>Pre-service modules are taken as online courses</w:t>
            </w:r>
          </w:p>
        </w:tc>
        <w:tc>
          <w:tcPr>
            <w:tcW w:w="3029" w:type="pct"/>
          </w:tcPr>
          <w:p w14:paraId="1E1DFF81" w14:textId="77777777" w:rsidR="00CB3D77" w:rsidRPr="002E7620" w:rsidRDefault="00CB3D77" w:rsidP="00AE1DF2">
            <w:pPr>
              <w:spacing w:before="120" w:after="120"/>
              <w:rPr>
                <w:rFonts w:ascii="Arial" w:hAnsi="Arial" w:cs="Arial"/>
                <w:color w:val="000000"/>
              </w:rPr>
            </w:pPr>
            <w:r w:rsidRPr="002E7620">
              <w:rPr>
                <w:rFonts w:ascii="Arial" w:hAnsi="Arial" w:cs="Arial"/>
                <w:color w:val="000000"/>
              </w:rPr>
              <w:t>Pre-Service online modules.</w:t>
            </w:r>
          </w:p>
        </w:tc>
      </w:tr>
    </w:tbl>
    <w:p w14:paraId="3038C53C" w14:textId="76D18FC1" w:rsidR="008130F0" w:rsidRPr="002E7620" w:rsidRDefault="00BC34B8" w:rsidP="008130F0">
      <w:pPr>
        <w:pStyle w:val="Heading2"/>
        <w:rPr>
          <w:rFonts w:ascii="Arial" w:hAnsi="Arial" w:cs="Arial"/>
          <w:sz w:val="22"/>
          <w:szCs w:val="22"/>
        </w:rPr>
      </w:pPr>
      <w:r>
        <w:rPr>
          <w:rFonts w:ascii="Arial" w:hAnsi="Arial" w:cs="Arial"/>
          <w:sz w:val="22"/>
          <w:szCs w:val="22"/>
        </w:rPr>
        <w:t>WCWPDS</w:t>
      </w:r>
      <w:r w:rsidR="00A97195" w:rsidRPr="002E7620">
        <w:rPr>
          <w:rFonts w:ascii="Arial" w:hAnsi="Arial" w:cs="Arial"/>
          <w:sz w:val="22"/>
          <w:szCs w:val="22"/>
        </w:rPr>
        <w:t xml:space="preserve"> Trainings</w:t>
      </w:r>
    </w:p>
    <w:tbl>
      <w:tblPr>
        <w:tblStyle w:val="TableGrid"/>
        <w:tblW w:w="5000" w:type="pct"/>
        <w:tblLook w:val="04A0" w:firstRow="1" w:lastRow="0" w:firstColumn="1" w:lastColumn="0" w:noHBand="0" w:noVBand="1"/>
      </w:tblPr>
      <w:tblGrid>
        <w:gridCol w:w="3686"/>
        <w:gridCol w:w="5664"/>
      </w:tblGrid>
      <w:tr w:rsidR="00CB3D77" w:rsidRPr="002E7620" w14:paraId="586DE326" w14:textId="77777777" w:rsidTr="00CB3D77">
        <w:tc>
          <w:tcPr>
            <w:tcW w:w="1971" w:type="pct"/>
          </w:tcPr>
          <w:p w14:paraId="0CF36245" w14:textId="77777777" w:rsidR="00CB3D77" w:rsidRPr="002E7620" w:rsidRDefault="00CB3D77" w:rsidP="007A00DD">
            <w:pPr>
              <w:spacing w:before="120" w:after="120"/>
              <w:ind w:right="29"/>
              <w:rPr>
                <w:rFonts w:ascii="Arial" w:hAnsi="Arial" w:cs="Arial"/>
                <w:b/>
                <w:bCs/>
                <w:color w:val="000000"/>
              </w:rPr>
            </w:pPr>
            <w:r w:rsidRPr="002E7620">
              <w:rPr>
                <w:rFonts w:ascii="Arial" w:hAnsi="Arial" w:cs="Arial"/>
                <w:b/>
                <w:bCs/>
                <w:color w:val="000000"/>
              </w:rPr>
              <w:t>Training</w:t>
            </w:r>
          </w:p>
        </w:tc>
        <w:tc>
          <w:tcPr>
            <w:tcW w:w="3029" w:type="pct"/>
          </w:tcPr>
          <w:p w14:paraId="700DB1E0" w14:textId="77777777" w:rsidR="00CB3D77" w:rsidRPr="002E7620" w:rsidRDefault="00CB3D77" w:rsidP="007A00DD">
            <w:pPr>
              <w:spacing w:before="120" w:after="120"/>
              <w:rPr>
                <w:rFonts w:ascii="Arial" w:hAnsi="Arial" w:cs="Arial"/>
                <w:b/>
                <w:bCs/>
                <w:color w:val="000000"/>
              </w:rPr>
            </w:pPr>
            <w:r w:rsidRPr="002E7620">
              <w:rPr>
                <w:rFonts w:ascii="Arial" w:hAnsi="Arial" w:cs="Arial"/>
                <w:b/>
                <w:bCs/>
                <w:color w:val="000000"/>
              </w:rPr>
              <w:t>Description</w:t>
            </w:r>
          </w:p>
        </w:tc>
      </w:tr>
      <w:tr w:rsidR="00CB3D77" w:rsidRPr="002E7620" w14:paraId="635F4FDB" w14:textId="77777777" w:rsidTr="00CB3D77">
        <w:tc>
          <w:tcPr>
            <w:tcW w:w="1971" w:type="pct"/>
          </w:tcPr>
          <w:p w14:paraId="1767E30A" w14:textId="77777777" w:rsidR="00CB3D77" w:rsidRPr="002E7620" w:rsidRDefault="00CB3D77" w:rsidP="00475193">
            <w:pPr>
              <w:rPr>
                <w:rFonts w:ascii="Arial" w:hAnsi="Arial" w:cs="Arial"/>
              </w:rPr>
            </w:pPr>
            <w:r w:rsidRPr="002E7620">
              <w:rPr>
                <w:rFonts w:ascii="Arial" w:hAnsi="Arial" w:cs="Arial"/>
              </w:rPr>
              <w:t>Professionalism in Child Welfare</w:t>
            </w:r>
          </w:p>
          <w:p w14:paraId="077DA551" w14:textId="77777777" w:rsidR="00CB3D77" w:rsidRPr="002E7620" w:rsidRDefault="00CB3D77" w:rsidP="00AE1DF2">
            <w:pPr>
              <w:spacing w:before="120" w:after="120"/>
              <w:ind w:right="29"/>
              <w:rPr>
                <w:rFonts w:ascii="Arial" w:hAnsi="Arial" w:cs="Arial"/>
              </w:rPr>
            </w:pPr>
          </w:p>
        </w:tc>
        <w:tc>
          <w:tcPr>
            <w:tcW w:w="3029" w:type="pct"/>
          </w:tcPr>
          <w:p w14:paraId="7A3BCE1E" w14:textId="77777777" w:rsidR="00CB3D77" w:rsidRPr="002E7620" w:rsidRDefault="00CB3D77" w:rsidP="00AE1DF2">
            <w:pPr>
              <w:spacing w:before="120" w:after="120"/>
              <w:rPr>
                <w:rFonts w:ascii="Arial" w:hAnsi="Arial" w:cs="Arial"/>
                <w:color w:val="000000"/>
              </w:rPr>
            </w:pPr>
            <w:r w:rsidRPr="002E7620">
              <w:rPr>
                <w:rFonts w:ascii="Arial" w:hAnsi="Arial" w:cs="Arial"/>
                <w:color w:val="000000"/>
              </w:rPr>
              <w:t>The professional tenets, values and ethics in Child Welfare.</w:t>
            </w:r>
          </w:p>
        </w:tc>
      </w:tr>
      <w:tr w:rsidR="00CB3D77" w:rsidRPr="002E7620" w14:paraId="6FF7AB4B" w14:textId="77777777" w:rsidTr="00CB3D77">
        <w:tc>
          <w:tcPr>
            <w:tcW w:w="1971" w:type="pct"/>
          </w:tcPr>
          <w:p w14:paraId="5A87613E" w14:textId="77777777" w:rsidR="00CB3D77" w:rsidRPr="002E7620" w:rsidRDefault="00CB3D77" w:rsidP="00475193">
            <w:pPr>
              <w:pStyle w:val="NoSpacing"/>
              <w:rPr>
                <w:rFonts w:ascii="Arial" w:hAnsi="Arial" w:cs="Arial"/>
              </w:rPr>
            </w:pPr>
            <w:r w:rsidRPr="002E7620">
              <w:rPr>
                <w:rFonts w:ascii="Arial" w:hAnsi="Arial" w:cs="Arial"/>
              </w:rPr>
              <w:t>Introduction to Culturally Competent Practice in Child Welfare</w:t>
            </w:r>
          </w:p>
          <w:p w14:paraId="16AA7BD1" w14:textId="77777777" w:rsidR="00CB3D77" w:rsidRPr="002E7620" w:rsidRDefault="00CB3D77" w:rsidP="00AE1DF2">
            <w:pPr>
              <w:spacing w:before="120" w:after="120"/>
              <w:ind w:right="29"/>
              <w:rPr>
                <w:rFonts w:ascii="Arial" w:hAnsi="Arial" w:cs="Arial"/>
              </w:rPr>
            </w:pPr>
          </w:p>
        </w:tc>
        <w:tc>
          <w:tcPr>
            <w:tcW w:w="3029" w:type="pct"/>
          </w:tcPr>
          <w:p w14:paraId="255CB0CF" w14:textId="77777777" w:rsidR="00CB3D77" w:rsidRPr="002E7620" w:rsidRDefault="00CB3D77" w:rsidP="00AE1DF2">
            <w:pPr>
              <w:spacing w:before="120" w:after="120"/>
              <w:rPr>
                <w:rFonts w:ascii="Arial" w:hAnsi="Arial" w:cs="Arial"/>
                <w:color w:val="000000"/>
              </w:rPr>
            </w:pPr>
            <w:r w:rsidRPr="002E7620">
              <w:rPr>
                <w:rFonts w:ascii="Arial" w:hAnsi="Arial" w:cs="Arial"/>
                <w:color w:val="000000"/>
              </w:rPr>
              <w:t>Participants will learn the role culturally competent practice has in child protective services.</w:t>
            </w:r>
          </w:p>
        </w:tc>
      </w:tr>
      <w:tr w:rsidR="00CB3D77" w:rsidRPr="002E7620" w14:paraId="28C67ABE" w14:textId="77777777" w:rsidTr="00CB3D77">
        <w:tc>
          <w:tcPr>
            <w:tcW w:w="1971" w:type="pct"/>
          </w:tcPr>
          <w:p w14:paraId="0B7361FF" w14:textId="77777777" w:rsidR="00CB3D77" w:rsidRPr="002E7620" w:rsidRDefault="00CB3D77" w:rsidP="00475193">
            <w:pPr>
              <w:rPr>
                <w:rFonts w:ascii="Arial" w:hAnsi="Arial" w:cs="Arial"/>
              </w:rPr>
            </w:pPr>
            <w:r w:rsidRPr="002E7620">
              <w:rPr>
                <w:rFonts w:ascii="Arial" w:hAnsi="Arial" w:cs="Arial"/>
              </w:rPr>
              <w:t>Fundamentals of Family Centered Case Management</w:t>
            </w:r>
          </w:p>
          <w:p w14:paraId="64832FF4" w14:textId="77777777" w:rsidR="00CB3D77" w:rsidRPr="002E7620" w:rsidRDefault="00CB3D77" w:rsidP="00AE1DF2">
            <w:pPr>
              <w:spacing w:before="120" w:after="120"/>
              <w:ind w:right="29"/>
              <w:rPr>
                <w:rFonts w:ascii="Arial" w:hAnsi="Arial" w:cs="Arial"/>
              </w:rPr>
            </w:pPr>
          </w:p>
        </w:tc>
        <w:tc>
          <w:tcPr>
            <w:tcW w:w="3029" w:type="pct"/>
          </w:tcPr>
          <w:p w14:paraId="17D385F3" w14:textId="77777777" w:rsidR="00CB3D77" w:rsidRPr="002E7620" w:rsidRDefault="00CB3D77" w:rsidP="00AE1DF2">
            <w:pPr>
              <w:spacing w:before="120" w:after="120"/>
              <w:rPr>
                <w:rFonts w:ascii="Arial" w:hAnsi="Arial" w:cs="Arial"/>
                <w:color w:val="000000"/>
              </w:rPr>
            </w:pPr>
            <w:r w:rsidRPr="002E7620">
              <w:rPr>
                <w:rFonts w:ascii="Arial" w:hAnsi="Arial" w:cs="Arial"/>
                <w:color w:val="000000"/>
              </w:rPr>
              <w:t>Provides basic information to participants about family-centered child welfare practice.</w:t>
            </w:r>
          </w:p>
        </w:tc>
      </w:tr>
      <w:tr w:rsidR="00CB3D77" w:rsidRPr="002E7620" w14:paraId="0D594DD1" w14:textId="77777777" w:rsidTr="00CB3D77">
        <w:tc>
          <w:tcPr>
            <w:tcW w:w="1971" w:type="pct"/>
          </w:tcPr>
          <w:p w14:paraId="615F9F17" w14:textId="77777777" w:rsidR="00CB3D77" w:rsidRPr="002E7620" w:rsidRDefault="00CB3D77" w:rsidP="00AE1DF2">
            <w:pPr>
              <w:spacing w:before="120" w:after="120"/>
              <w:ind w:right="29"/>
              <w:rPr>
                <w:rFonts w:ascii="Arial" w:hAnsi="Arial" w:cs="Arial"/>
              </w:rPr>
            </w:pPr>
            <w:r w:rsidRPr="002E7620">
              <w:rPr>
                <w:rFonts w:ascii="Arial" w:hAnsi="Arial" w:cs="Arial"/>
              </w:rPr>
              <w:t>Engaging to Build Trusting Relationships</w:t>
            </w:r>
          </w:p>
        </w:tc>
        <w:tc>
          <w:tcPr>
            <w:tcW w:w="3029" w:type="pct"/>
          </w:tcPr>
          <w:p w14:paraId="2C672DEB" w14:textId="77777777" w:rsidR="00CB3D77" w:rsidRPr="002E7620" w:rsidRDefault="00CB3D77" w:rsidP="00AE1DF2">
            <w:pPr>
              <w:spacing w:before="120" w:after="120"/>
              <w:rPr>
                <w:rFonts w:ascii="Arial" w:hAnsi="Arial" w:cs="Arial"/>
                <w:color w:val="000000"/>
              </w:rPr>
            </w:pPr>
            <w:r w:rsidRPr="002E7620">
              <w:rPr>
                <w:rFonts w:ascii="Arial" w:hAnsi="Arial" w:cs="Arial"/>
                <w:color w:val="000000"/>
              </w:rPr>
              <w:t>Provides an in-depth look at how to put family-centered strengths-based principles into practice.</w:t>
            </w:r>
          </w:p>
        </w:tc>
      </w:tr>
      <w:tr w:rsidR="00CB3D77" w:rsidRPr="002E7620" w14:paraId="21B0E5F0" w14:textId="77777777" w:rsidTr="00CB3D77">
        <w:tc>
          <w:tcPr>
            <w:tcW w:w="1971" w:type="pct"/>
          </w:tcPr>
          <w:p w14:paraId="360AFC4E" w14:textId="77777777" w:rsidR="00CB3D77" w:rsidRPr="002E7620" w:rsidRDefault="00CB3D77" w:rsidP="00475193">
            <w:pPr>
              <w:rPr>
                <w:rFonts w:ascii="Arial" w:hAnsi="Arial" w:cs="Arial"/>
              </w:rPr>
            </w:pPr>
            <w:r w:rsidRPr="002E7620">
              <w:rPr>
                <w:rFonts w:ascii="Arial" w:hAnsi="Arial" w:cs="Arial"/>
              </w:rPr>
              <w:t>Information Collection and Decision Making in Child Protective Services</w:t>
            </w:r>
          </w:p>
          <w:p w14:paraId="5E7E0AB6" w14:textId="77777777" w:rsidR="00CB3D77" w:rsidRPr="002E7620" w:rsidRDefault="00CB3D77" w:rsidP="00AE1DF2">
            <w:pPr>
              <w:spacing w:before="120" w:after="120"/>
              <w:ind w:right="29"/>
              <w:rPr>
                <w:rFonts w:ascii="Arial" w:hAnsi="Arial" w:cs="Arial"/>
              </w:rPr>
            </w:pPr>
          </w:p>
        </w:tc>
        <w:tc>
          <w:tcPr>
            <w:tcW w:w="3029" w:type="pct"/>
          </w:tcPr>
          <w:p w14:paraId="246DC1CF" w14:textId="77777777" w:rsidR="00CB3D77" w:rsidRPr="002E7620" w:rsidRDefault="00CB3D77" w:rsidP="00AE1DF2">
            <w:pPr>
              <w:spacing w:before="120" w:after="120"/>
              <w:rPr>
                <w:rFonts w:ascii="Arial" w:hAnsi="Arial" w:cs="Arial"/>
                <w:color w:val="000000"/>
              </w:rPr>
            </w:pPr>
            <w:r w:rsidRPr="002E7620">
              <w:rPr>
                <w:rFonts w:ascii="Arial" w:hAnsi="Arial" w:cs="Arial"/>
                <w:color w:val="000000"/>
              </w:rPr>
              <w:t>Provides an overview of the information collection process in Child Protection Services and the importance of utilizing standards.</w:t>
            </w:r>
          </w:p>
        </w:tc>
      </w:tr>
      <w:tr w:rsidR="00CB3D77" w:rsidRPr="002E7620" w14:paraId="2A21EB03" w14:textId="77777777" w:rsidTr="00CB3D77">
        <w:tc>
          <w:tcPr>
            <w:tcW w:w="1971" w:type="pct"/>
          </w:tcPr>
          <w:p w14:paraId="1A71E375" w14:textId="77777777" w:rsidR="00CB3D77" w:rsidRPr="002E7620" w:rsidRDefault="00CB3D77" w:rsidP="00AE1DF2">
            <w:pPr>
              <w:spacing w:before="120" w:after="120"/>
              <w:ind w:right="29"/>
              <w:rPr>
                <w:rFonts w:ascii="Arial" w:hAnsi="Arial" w:cs="Arial"/>
              </w:rPr>
            </w:pPr>
            <w:r w:rsidRPr="002E7620">
              <w:rPr>
                <w:rFonts w:ascii="Arial" w:hAnsi="Arial" w:cs="Arial"/>
              </w:rPr>
              <w:t>Safety in CPS: Present Danger</w:t>
            </w:r>
          </w:p>
          <w:p w14:paraId="1E2FCCFB" w14:textId="77777777" w:rsidR="00CB3D77" w:rsidRPr="002E7620" w:rsidRDefault="00CB3D77" w:rsidP="00AE1DF2">
            <w:pPr>
              <w:spacing w:before="120" w:after="120"/>
              <w:ind w:right="29"/>
              <w:rPr>
                <w:rFonts w:ascii="Arial" w:hAnsi="Arial" w:cs="Arial"/>
              </w:rPr>
            </w:pPr>
          </w:p>
        </w:tc>
        <w:tc>
          <w:tcPr>
            <w:tcW w:w="3029" w:type="pct"/>
          </w:tcPr>
          <w:p w14:paraId="2AD78BFB" w14:textId="77777777" w:rsidR="00CB3D77" w:rsidRPr="002E7620" w:rsidRDefault="00CB3D77" w:rsidP="00AE1DF2">
            <w:pPr>
              <w:spacing w:before="120" w:after="120"/>
              <w:rPr>
                <w:rFonts w:ascii="Arial" w:hAnsi="Arial" w:cs="Arial"/>
                <w:color w:val="000000"/>
              </w:rPr>
            </w:pPr>
            <w:r w:rsidRPr="002E7620">
              <w:rPr>
                <w:rFonts w:ascii="Arial" w:hAnsi="Arial" w:cs="Arial"/>
                <w:color w:val="000000"/>
              </w:rPr>
              <w:t>This training will describe and apply the process for assessing Present Danger Threats and examine the list of standardized threats.</w:t>
            </w:r>
          </w:p>
        </w:tc>
      </w:tr>
      <w:tr w:rsidR="00CB3D77" w:rsidRPr="002E7620" w14:paraId="3574A819" w14:textId="77777777" w:rsidTr="00CB3D77">
        <w:tc>
          <w:tcPr>
            <w:tcW w:w="1971" w:type="pct"/>
          </w:tcPr>
          <w:p w14:paraId="724188DC" w14:textId="77777777" w:rsidR="00CB3D77" w:rsidRPr="002E7620" w:rsidRDefault="00CB3D77" w:rsidP="00AE1DF2">
            <w:pPr>
              <w:spacing w:before="120" w:after="120"/>
              <w:ind w:right="29"/>
              <w:rPr>
                <w:rFonts w:ascii="Arial" w:hAnsi="Arial" w:cs="Arial"/>
              </w:rPr>
            </w:pPr>
            <w:r w:rsidRPr="002E7620">
              <w:rPr>
                <w:rFonts w:ascii="Arial" w:hAnsi="Arial" w:cs="Arial"/>
              </w:rPr>
              <w:t>Safety in CPS: Impending Danger</w:t>
            </w:r>
          </w:p>
          <w:p w14:paraId="572C57A8" w14:textId="77777777" w:rsidR="00CB3D77" w:rsidRPr="002E7620" w:rsidRDefault="00CB3D77" w:rsidP="00AE1DF2">
            <w:pPr>
              <w:spacing w:before="120" w:after="120"/>
              <w:ind w:right="29"/>
              <w:rPr>
                <w:rFonts w:ascii="Arial" w:hAnsi="Arial" w:cs="Arial"/>
              </w:rPr>
            </w:pPr>
          </w:p>
        </w:tc>
        <w:tc>
          <w:tcPr>
            <w:tcW w:w="3029" w:type="pct"/>
          </w:tcPr>
          <w:p w14:paraId="5B2BAC0F" w14:textId="77777777" w:rsidR="00CB3D77" w:rsidRPr="002E7620" w:rsidRDefault="00CB3D77" w:rsidP="00AE1DF2">
            <w:pPr>
              <w:spacing w:before="120" w:after="120"/>
              <w:rPr>
                <w:rFonts w:ascii="Arial" w:hAnsi="Arial" w:cs="Arial"/>
                <w:color w:val="000000"/>
              </w:rPr>
            </w:pPr>
            <w:r w:rsidRPr="002E7620">
              <w:rPr>
                <w:rFonts w:ascii="Arial" w:hAnsi="Arial" w:cs="Arial"/>
                <w:color w:val="000000"/>
              </w:rPr>
              <w:t xml:space="preserve">This training will describe and apply the process for assessing Impending Danger Threats and examine the list of standardized threats, danger threshold criteria, as well as safety analysis and safety planning. </w:t>
            </w:r>
          </w:p>
        </w:tc>
      </w:tr>
      <w:tr w:rsidR="00CB3D77" w:rsidRPr="002E7620" w14:paraId="6A861FBA" w14:textId="77777777" w:rsidTr="00CB3D77">
        <w:tc>
          <w:tcPr>
            <w:tcW w:w="1971" w:type="pct"/>
          </w:tcPr>
          <w:p w14:paraId="57618918" w14:textId="77777777" w:rsidR="00CB3D77" w:rsidRPr="002E7620" w:rsidRDefault="00CB3D77" w:rsidP="00AE1DF2">
            <w:pPr>
              <w:spacing w:before="120" w:after="120"/>
              <w:ind w:right="29"/>
              <w:rPr>
                <w:rFonts w:ascii="Arial" w:hAnsi="Arial" w:cs="Arial"/>
              </w:rPr>
            </w:pPr>
            <w:r w:rsidRPr="002E7620">
              <w:rPr>
                <w:rFonts w:ascii="Arial" w:hAnsi="Arial" w:cs="Arial"/>
              </w:rPr>
              <w:t>Initial Assessment (IA)</w:t>
            </w:r>
          </w:p>
          <w:p w14:paraId="53D53888" w14:textId="77777777" w:rsidR="00CB3D77" w:rsidRPr="002E7620" w:rsidRDefault="00CB3D77" w:rsidP="00AE1DF2">
            <w:pPr>
              <w:spacing w:before="120" w:after="120"/>
              <w:ind w:right="29"/>
              <w:rPr>
                <w:rFonts w:ascii="Arial" w:hAnsi="Arial" w:cs="Arial"/>
              </w:rPr>
            </w:pPr>
          </w:p>
        </w:tc>
        <w:tc>
          <w:tcPr>
            <w:tcW w:w="3029" w:type="pct"/>
          </w:tcPr>
          <w:p w14:paraId="35E698F1" w14:textId="77777777" w:rsidR="00CB3D77" w:rsidRPr="002E7620" w:rsidRDefault="00CB3D77" w:rsidP="00AE1DF2">
            <w:pPr>
              <w:spacing w:before="120" w:after="120"/>
              <w:rPr>
                <w:rFonts w:ascii="Arial" w:hAnsi="Arial" w:cs="Arial"/>
                <w:color w:val="000000"/>
              </w:rPr>
            </w:pPr>
            <w:r w:rsidRPr="002E7620">
              <w:rPr>
                <w:rFonts w:ascii="Arial" w:hAnsi="Arial" w:cs="Arial"/>
                <w:color w:val="000000"/>
              </w:rPr>
              <w:t>This course is designed to provide a solid foundation of the purpose and approach of IA casework and use and requirements of the Standards.</w:t>
            </w:r>
          </w:p>
        </w:tc>
      </w:tr>
    </w:tbl>
    <w:p w14:paraId="6FA3C916" w14:textId="77777777" w:rsidR="008130F0" w:rsidRPr="002E7620" w:rsidRDefault="007A4240" w:rsidP="008130F0">
      <w:pPr>
        <w:pStyle w:val="Heading2"/>
        <w:rPr>
          <w:rFonts w:ascii="Arial" w:hAnsi="Arial" w:cs="Arial"/>
          <w:sz w:val="22"/>
          <w:szCs w:val="22"/>
        </w:rPr>
      </w:pPr>
      <w:r w:rsidRPr="002E7620">
        <w:rPr>
          <w:rFonts w:ascii="Arial" w:hAnsi="Arial" w:cs="Arial"/>
          <w:sz w:val="22"/>
          <w:szCs w:val="22"/>
        </w:rPr>
        <w:t>DMCPS Trainings</w:t>
      </w:r>
    </w:p>
    <w:tbl>
      <w:tblPr>
        <w:tblStyle w:val="TableGrid"/>
        <w:tblW w:w="5000" w:type="pct"/>
        <w:tblLook w:val="04A0" w:firstRow="1" w:lastRow="0" w:firstColumn="1" w:lastColumn="0" w:noHBand="0" w:noVBand="1"/>
      </w:tblPr>
      <w:tblGrid>
        <w:gridCol w:w="3686"/>
        <w:gridCol w:w="5664"/>
      </w:tblGrid>
      <w:tr w:rsidR="00CB3D77" w:rsidRPr="002E7620" w14:paraId="498DFCCD" w14:textId="77777777" w:rsidTr="00CB3D77">
        <w:trPr>
          <w:trHeight w:val="377"/>
        </w:trPr>
        <w:tc>
          <w:tcPr>
            <w:tcW w:w="1971" w:type="pct"/>
          </w:tcPr>
          <w:p w14:paraId="79664654" w14:textId="77777777" w:rsidR="00CB3D77" w:rsidRPr="002E7620" w:rsidRDefault="00CB3D77" w:rsidP="005406B0">
            <w:pPr>
              <w:spacing w:before="120" w:after="120"/>
              <w:ind w:right="29"/>
              <w:rPr>
                <w:rFonts w:ascii="Arial" w:hAnsi="Arial" w:cs="Arial"/>
                <w:b/>
                <w:bCs/>
                <w:color w:val="000000"/>
              </w:rPr>
            </w:pPr>
            <w:r w:rsidRPr="002E7620">
              <w:rPr>
                <w:rFonts w:ascii="Arial" w:hAnsi="Arial" w:cs="Arial"/>
                <w:b/>
                <w:bCs/>
                <w:color w:val="000000"/>
              </w:rPr>
              <w:t>Training</w:t>
            </w:r>
          </w:p>
        </w:tc>
        <w:tc>
          <w:tcPr>
            <w:tcW w:w="3029" w:type="pct"/>
          </w:tcPr>
          <w:p w14:paraId="63A4EFBC" w14:textId="77777777" w:rsidR="00CB3D77" w:rsidRPr="002E7620" w:rsidRDefault="00CB3D77" w:rsidP="005406B0">
            <w:pPr>
              <w:spacing w:before="120" w:after="120"/>
              <w:rPr>
                <w:rFonts w:ascii="Arial" w:hAnsi="Arial" w:cs="Arial"/>
                <w:b/>
                <w:bCs/>
                <w:color w:val="000000"/>
              </w:rPr>
            </w:pPr>
            <w:r w:rsidRPr="002E7620">
              <w:rPr>
                <w:rFonts w:ascii="Arial" w:hAnsi="Arial" w:cs="Arial"/>
                <w:b/>
                <w:bCs/>
                <w:color w:val="000000"/>
              </w:rPr>
              <w:t>Description</w:t>
            </w:r>
          </w:p>
        </w:tc>
      </w:tr>
      <w:tr w:rsidR="00CB3D77" w:rsidRPr="002E7620" w14:paraId="5553F1CD" w14:textId="77777777" w:rsidTr="00CB3D77">
        <w:trPr>
          <w:trHeight w:val="377"/>
        </w:trPr>
        <w:tc>
          <w:tcPr>
            <w:tcW w:w="1971" w:type="pct"/>
          </w:tcPr>
          <w:p w14:paraId="672827D3" w14:textId="77777777" w:rsidR="00CB3D77" w:rsidRPr="002E7620" w:rsidRDefault="00CB3D77" w:rsidP="007A4240">
            <w:pPr>
              <w:spacing w:before="120" w:after="120"/>
              <w:ind w:right="29"/>
              <w:rPr>
                <w:rFonts w:ascii="Arial" w:hAnsi="Arial" w:cs="Arial"/>
                <w:color w:val="000000"/>
              </w:rPr>
            </w:pPr>
            <w:bookmarkStart w:id="1" w:name="_Hlk13492438"/>
            <w:r w:rsidRPr="002E7620">
              <w:rPr>
                <w:rFonts w:ascii="Arial" w:hAnsi="Arial" w:cs="Arial"/>
                <w:color w:val="000000"/>
              </w:rPr>
              <w:t>e-WiSACWIS: Introduction</w:t>
            </w:r>
            <w:bookmarkEnd w:id="1"/>
          </w:p>
        </w:tc>
        <w:tc>
          <w:tcPr>
            <w:tcW w:w="3029" w:type="pct"/>
          </w:tcPr>
          <w:p w14:paraId="0A8CC450" w14:textId="77777777" w:rsidR="00CB3D77" w:rsidRPr="002E7620" w:rsidRDefault="00CB3D77" w:rsidP="001A6FDE">
            <w:pPr>
              <w:pStyle w:val="NoSpacing"/>
              <w:rPr>
                <w:rFonts w:ascii="Arial" w:hAnsi="Arial" w:cs="Arial"/>
              </w:rPr>
            </w:pPr>
            <w:r w:rsidRPr="002E7620">
              <w:rPr>
                <w:rFonts w:ascii="Arial" w:hAnsi="Arial" w:cs="Arial"/>
              </w:rPr>
              <w:t xml:space="preserve">Provides a basic understanding of how to navigate e-WiSACWIS. </w:t>
            </w:r>
          </w:p>
        </w:tc>
      </w:tr>
      <w:tr w:rsidR="00CB3D77" w:rsidRPr="002E7620" w14:paraId="77BF550F" w14:textId="77777777" w:rsidTr="00CB3D77">
        <w:trPr>
          <w:trHeight w:val="377"/>
        </w:trPr>
        <w:tc>
          <w:tcPr>
            <w:tcW w:w="1971" w:type="pct"/>
          </w:tcPr>
          <w:p w14:paraId="663A51AC" w14:textId="77777777" w:rsidR="00CB3D77" w:rsidRPr="002E7620" w:rsidRDefault="00CB3D77" w:rsidP="007A4240">
            <w:pPr>
              <w:spacing w:before="120" w:after="120"/>
              <w:ind w:right="29"/>
              <w:rPr>
                <w:rFonts w:ascii="Arial" w:hAnsi="Arial" w:cs="Arial"/>
                <w:color w:val="000000"/>
              </w:rPr>
            </w:pPr>
            <w:r w:rsidRPr="002E7620">
              <w:rPr>
                <w:rFonts w:ascii="Arial" w:hAnsi="Arial" w:cs="Arial"/>
                <w:color w:val="000000"/>
              </w:rPr>
              <w:lastRenderedPageBreak/>
              <w:t>Car Seat Safety</w:t>
            </w:r>
          </w:p>
        </w:tc>
        <w:tc>
          <w:tcPr>
            <w:tcW w:w="3029" w:type="pct"/>
          </w:tcPr>
          <w:p w14:paraId="665C2333" w14:textId="77777777" w:rsidR="00CB3D77" w:rsidRPr="002E7620" w:rsidRDefault="00CB3D77" w:rsidP="00F41398">
            <w:pPr>
              <w:spacing w:before="120" w:after="120"/>
              <w:rPr>
                <w:rFonts w:ascii="Arial" w:hAnsi="Arial" w:cs="Arial"/>
                <w:color w:val="000000"/>
              </w:rPr>
            </w:pPr>
            <w:r w:rsidRPr="002E7620">
              <w:rPr>
                <w:rFonts w:ascii="Arial" w:hAnsi="Arial" w:cs="Arial"/>
                <w:color w:val="000000"/>
              </w:rPr>
              <w:t xml:space="preserve">Provides education on car seat laws and best practice for safest transport. </w:t>
            </w:r>
          </w:p>
        </w:tc>
      </w:tr>
      <w:tr w:rsidR="00CB3D77" w:rsidRPr="002E7620" w14:paraId="66301C14" w14:textId="77777777" w:rsidTr="00CB3D77">
        <w:trPr>
          <w:trHeight w:val="377"/>
        </w:trPr>
        <w:tc>
          <w:tcPr>
            <w:tcW w:w="1971" w:type="pct"/>
          </w:tcPr>
          <w:p w14:paraId="022F121F" w14:textId="77777777" w:rsidR="00CB3D77" w:rsidRPr="002E7620" w:rsidRDefault="00CB3D77" w:rsidP="007A4240">
            <w:pPr>
              <w:spacing w:before="120" w:after="120"/>
              <w:ind w:right="29"/>
              <w:rPr>
                <w:rFonts w:ascii="Arial" w:hAnsi="Arial" w:cs="Arial"/>
                <w:color w:val="000000"/>
              </w:rPr>
            </w:pPr>
            <w:r w:rsidRPr="002E7620">
              <w:rPr>
                <w:rFonts w:ascii="Arial" w:hAnsi="Arial" w:cs="Arial"/>
                <w:color w:val="000000"/>
              </w:rPr>
              <w:t>Protective Planning</w:t>
            </w:r>
          </w:p>
        </w:tc>
        <w:tc>
          <w:tcPr>
            <w:tcW w:w="3029" w:type="pct"/>
          </w:tcPr>
          <w:p w14:paraId="62D6D181" w14:textId="77777777" w:rsidR="00CB3D77" w:rsidRPr="002E7620" w:rsidRDefault="00CB3D77" w:rsidP="00F41398">
            <w:pPr>
              <w:spacing w:before="120" w:after="120"/>
              <w:rPr>
                <w:rFonts w:ascii="Arial" w:hAnsi="Arial" w:cs="Arial"/>
                <w:color w:val="000000"/>
              </w:rPr>
            </w:pPr>
            <w:r w:rsidRPr="002E7620">
              <w:rPr>
                <w:rFonts w:ascii="Arial" w:hAnsi="Arial" w:cs="Arial"/>
                <w:color w:val="000000"/>
              </w:rPr>
              <w:t>Offers opportunity to assess for Present Danger, develop and implement a Protective Plan.</w:t>
            </w:r>
          </w:p>
        </w:tc>
      </w:tr>
      <w:tr w:rsidR="00CB3D77" w:rsidRPr="002E7620" w14:paraId="7F0CF38F" w14:textId="77777777" w:rsidTr="00CB3D77">
        <w:trPr>
          <w:trHeight w:val="377"/>
        </w:trPr>
        <w:tc>
          <w:tcPr>
            <w:tcW w:w="1971" w:type="pct"/>
          </w:tcPr>
          <w:p w14:paraId="5EB2106B" w14:textId="77777777" w:rsidR="00CB3D77" w:rsidRPr="002E7620" w:rsidRDefault="00CB3D77" w:rsidP="007A4240">
            <w:pPr>
              <w:spacing w:before="120" w:after="120"/>
              <w:ind w:right="29"/>
              <w:rPr>
                <w:rFonts w:ascii="Arial" w:hAnsi="Arial" w:cs="Arial"/>
                <w:color w:val="000000"/>
              </w:rPr>
            </w:pPr>
            <w:r w:rsidRPr="002E7620">
              <w:rPr>
                <w:rFonts w:ascii="Arial" w:hAnsi="Arial" w:cs="Arial"/>
                <w:color w:val="000000"/>
              </w:rPr>
              <w:t>e-WiSACWIS: Initial Assessment</w:t>
            </w:r>
          </w:p>
        </w:tc>
        <w:tc>
          <w:tcPr>
            <w:tcW w:w="3029" w:type="pct"/>
          </w:tcPr>
          <w:p w14:paraId="702CBAF3" w14:textId="77777777" w:rsidR="00CB3D77" w:rsidRPr="002E7620" w:rsidRDefault="00CB3D77" w:rsidP="00EE4016">
            <w:pPr>
              <w:pStyle w:val="NoSpacing"/>
              <w:spacing w:after="240"/>
              <w:rPr>
                <w:rFonts w:ascii="Arial" w:hAnsi="Arial" w:cs="Arial"/>
              </w:rPr>
            </w:pPr>
            <w:r w:rsidRPr="002E7620">
              <w:rPr>
                <w:rFonts w:ascii="Arial" w:hAnsi="Arial" w:cs="Arial"/>
              </w:rPr>
              <w:t>Provides a basic understanding of how to navigate e-WiSACWIS to complete the tasks related to the Initial Assessment.</w:t>
            </w:r>
          </w:p>
        </w:tc>
      </w:tr>
      <w:tr w:rsidR="00CB3D77" w:rsidRPr="002E7620" w14:paraId="4B98D9BE" w14:textId="77777777" w:rsidTr="00CB3D77">
        <w:trPr>
          <w:trHeight w:val="377"/>
        </w:trPr>
        <w:tc>
          <w:tcPr>
            <w:tcW w:w="1971" w:type="pct"/>
          </w:tcPr>
          <w:p w14:paraId="2EE8BBBF" w14:textId="77777777" w:rsidR="00CB3D77" w:rsidRPr="002E7620" w:rsidRDefault="00CB3D77" w:rsidP="007A4240">
            <w:pPr>
              <w:spacing w:before="120" w:after="120"/>
              <w:ind w:right="29"/>
              <w:rPr>
                <w:rFonts w:ascii="Arial" w:hAnsi="Arial" w:cs="Arial"/>
                <w:color w:val="000000"/>
              </w:rPr>
            </w:pPr>
            <w:r w:rsidRPr="002E7620">
              <w:rPr>
                <w:rFonts w:ascii="Arial" w:hAnsi="Arial" w:cs="Arial"/>
                <w:color w:val="000000"/>
              </w:rPr>
              <w:t>Intensive In-Home Services (IIHS)</w:t>
            </w:r>
          </w:p>
        </w:tc>
        <w:tc>
          <w:tcPr>
            <w:tcW w:w="3029" w:type="pct"/>
          </w:tcPr>
          <w:p w14:paraId="31775F89" w14:textId="77777777" w:rsidR="00CB3D77" w:rsidRPr="002E7620" w:rsidRDefault="00CB3D77" w:rsidP="00F41398">
            <w:pPr>
              <w:spacing w:before="120" w:after="120"/>
              <w:rPr>
                <w:rFonts w:ascii="Arial" w:hAnsi="Arial" w:cs="Arial"/>
                <w:color w:val="000000"/>
              </w:rPr>
            </w:pPr>
            <w:r w:rsidRPr="002E7620">
              <w:rPr>
                <w:rFonts w:ascii="Arial" w:hAnsi="Arial" w:cs="Arial"/>
              </w:rPr>
              <w:t xml:space="preserve">Provides an overview of the forms and technical requirements for when IIHS are implemented.  </w:t>
            </w:r>
          </w:p>
        </w:tc>
      </w:tr>
      <w:tr w:rsidR="00CB3D77" w:rsidRPr="002E7620" w14:paraId="211E2540" w14:textId="77777777" w:rsidTr="00CB3D77">
        <w:trPr>
          <w:trHeight w:val="377"/>
        </w:trPr>
        <w:tc>
          <w:tcPr>
            <w:tcW w:w="1971" w:type="pct"/>
          </w:tcPr>
          <w:p w14:paraId="41E63919" w14:textId="77777777" w:rsidR="00CB3D77" w:rsidRPr="002E7620" w:rsidRDefault="00CB3D77" w:rsidP="007A4240">
            <w:pPr>
              <w:spacing w:before="120" w:after="120"/>
              <w:ind w:right="29"/>
              <w:rPr>
                <w:rFonts w:ascii="Arial" w:hAnsi="Arial" w:cs="Arial"/>
                <w:color w:val="000000"/>
              </w:rPr>
            </w:pPr>
            <w:r w:rsidRPr="002E7620">
              <w:rPr>
                <w:rFonts w:ascii="Arial" w:hAnsi="Arial" w:cs="Arial"/>
                <w:color w:val="000000"/>
              </w:rPr>
              <w:t>Temporary Physical Custody (TPC)</w:t>
            </w:r>
          </w:p>
        </w:tc>
        <w:tc>
          <w:tcPr>
            <w:tcW w:w="3029" w:type="pct"/>
          </w:tcPr>
          <w:p w14:paraId="38293D36" w14:textId="77777777" w:rsidR="00CB3D77" w:rsidRPr="002E7620" w:rsidRDefault="00CB3D77" w:rsidP="00AF0A44">
            <w:pPr>
              <w:pStyle w:val="NoSpacing"/>
              <w:rPr>
                <w:rFonts w:ascii="Arial" w:hAnsi="Arial" w:cs="Arial"/>
              </w:rPr>
            </w:pPr>
            <w:r w:rsidRPr="002E7620">
              <w:rPr>
                <w:rFonts w:ascii="Arial" w:hAnsi="Arial" w:cs="Arial"/>
              </w:rPr>
              <w:t>Provides a foundational understanding of the steps and actions needed during the TPC process.</w:t>
            </w:r>
          </w:p>
        </w:tc>
      </w:tr>
      <w:tr w:rsidR="00CB3D77" w:rsidRPr="002E7620" w14:paraId="25CB4516" w14:textId="77777777" w:rsidTr="00CB3D77">
        <w:trPr>
          <w:trHeight w:val="377"/>
        </w:trPr>
        <w:tc>
          <w:tcPr>
            <w:tcW w:w="1971" w:type="pct"/>
          </w:tcPr>
          <w:p w14:paraId="1C87B98E" w14:textId="77777777" w:rsidR="00CB3D77" w:rsidRPr="002E7620" w:rsidRDefault="00CB3D77" w:rsidP="007A4240">
            <w:pPr>
              <w:spacing w:before="120" w:after="120"/>
              <w:ind w:right="29"/>
              <w:rPr>
                <w:rFonts w:ascii="Arial" w:hAnsi="Arial" w:cs="Arial"/>
                <w:color w:val="000000"/>
              </w:rPr>
            </w:pPr>
            <w:r w:rsidRPr="002E7620">
              <w:rPr>
                <w:rFonts w:ascii="Arial" w:hAnsi="Arial" w:cs="Arial"/>
                <w:color w:val="000000"/>
              </w:rPr>
              <w:t>Child Abuse Prevention and Treatment Act (CAPTA)</w:t>
            </w:r>
          </w:p>
        </w:tc>
        <w:tc>
          <w:tcPr>
            <w:tcW w:w="3029" w:type="pct"/>
          </w:tcPr>
          <w:p w14:paraId="1DE643FF" w14:textId="77777777" w:rsidR="00CB3D77" w:rsidRPr="002E7620" w:rsidRDefault="00CB3D77" w:rsidP="00F41398">
            <w:pPr>
              <w:pStyle w:val="NoSpacing"/>
              <w:rPr>
                <w:rFonts w:ascii="Arial" w:hAnsi="Arial" w:cs="Arial"/>
              </w:rPr>
            </w:pPr>
            <w:r w:rsidRPr="002E7620">
              <w:rPr>
                <w:rFonts w:ascii="Arial" w:hAnsi="Arial" w:cs="Arial"/>
              </w:rPr>
              <w:t xml:space="preserve">Provides an understanding of the substantiation process, requirements, and the appeals process in accordance with CAPTA. </w:t>
            </w:r>
          </w:p>
        </w:tc>
      </w:tr>
    </w:tbl>
    <w:p w14:paraId="0226205B" w14:textId="77777777" w:rsidR="001D3CB5" w:rsidRPr="002E7620" w:rsidRDefault="001D3CB5" w:rsidP="001D3CB5">
      <w:pPr>
        <w:pStyle w:val="Heading2"/>
        <w:rPr>
          <w:rFonts w:ascii="Arial" w:hAnsi="Arial" w:cs="Arial"/>
          <w:sz w:val="22"/>
          <w:szCs w:val="22"/>
        </w:rPr>
      </w:pPr>
      <w:r w:rsidRPr="002E7620">
        <w:rPr>
          <w:rFonts w:ascii="Arial" w:hAnsi="Arial" w:cs="Arial"/>
          <w:sz w:val="22"/>
          <w:szCs w:val="22"/>
        </w:rPr>
        <w:t>Court Preparedness</w:t>
      </w:r>
    </w:p>
    <w:tbl>
      <w:tblPr>
        <w:tblStyle w:val="TableGrid"/>
        <w:tblW w:w="5000" w:type="pct"/>
        <w:tblLook w:val="04A0" w:firstRow="1" w:lastRow="0" w:firstColumn="1" w:lastColumn="0" w:noHBand="0" w:noVBand="1"/>
      </w:tblPr>
      <w:tblGrid>
        <w:gridCol w:w="3686"/>
        <w:gridCol w:w="5664"/>
      </w:tblGrid>
      <w:tr w:rsidR="00CB3D77" w:rsidRPr="002E7620" w14:paraId="0BE3CFED" w14:textId="77777777" w:rsidTr="00CB3D77">
        <w:tc>
          <w:tcPr>
            <w:tcW w:w="1971" w:type="pct"/>
          </w:tcPr>
          <w:p w14:paraId="0BB401DA" w14:textId="77777777" w:rsidR="00CB3D77" w:rsidRPr="002E7620" w:rsidRDefault="00CB3D77" w:rsidP="00C63C22">
            <w:pPr>
              <w:spacing w:before="120" w:after="120"/>
              <w:ind w:right="29"/>
              <w:rPr>
                <w:rFonts w:ascii="Arial" w:hAnsi="Arial" w:cs="Arial"/>
                <w:b/>
                <w:bCs/>
                <w:color w:val="000000"/>
              </w:rPr>
            </w:pPr>
            <w:r w:rsidRPr="002E7620">
              <w:rPr>
                <w:rFonts w:ascii="Arial" w:hAnsi="Arial" w:cs="Arial"/>
                <w:b/>
                <w:bCs/>
                <w:color w:val="000000"/>
              </w:rPr>
              <w:t>Training</w:t>
            </w:r>
          </w:p>
        </w:tc>
        <w:tc>
          <w:tcPr>
            <w:tcW w:w="3029" w:type="pct"/>
          </w:tcPr>
          <w:p w14:paraId="13B7C3EB" w14:textId="77777777" w:rsidR="00CB3D77" w:rsidRPr="002E7620" w:rsidRDefault="00CB3D77" w:rsidP="00C63C22">
            <w:pPr>
              <w:spacing w:before="120" w:after="120"/>
              <w:rPr>
                <w:rFonts w:ascii="Arial" w:hAnsi="Arial" w:cs="Arial"/>
                <w:b/>
                <w:bCs/>
                <w:color w:val="000000"/>
              </w:rPr>
            </w:pPr>
            <w:r w:rsidRPr="002E7620">
              <w:rPr>
                <w:rFonts w:ascii="Arial" w:hAnsi="Arial" w:cs="Arial"/>
                <w:b/>
                <w:bCs/>
                <w:color w:val="000000"/>
              </w:rPr>
              <w:t>Description</w:t>
            </w:r>
          </w:p>
        </w:tc>
      </w:tr>
      <w:tr w:rsidR="00CB3D77" w:rsidRPr="002E7620" w14:paraId="1C56B622" w14:textId="77777777" w:rsidTr="00CB3D77">
        <w:tc>
          <w:tcPr>
            <w:tcW w:w="1971" w:type="pct"/>
          </w:tcPr>
          <w:p w14:paraId="3DAC7F37" w14:textId="77777777" w:rsidR="00CB3D77" w:rsidRPr="00EA4EF8" w:rsidRDefault="00CB3D77" w:rsidP="00C63C22">
            <w:pPr>
              <w:spacing w:before="120" w:after="120"/>
              <w:ind w:right="29"/>
              <w:rPr>
                <w:rFonts w:ascii="Arial" w:hAnsi="Arial" w:cs="Arial"/>
                <w:bCs/>
              </w:rPr>
            </w:pPr>
            <w:r w:rsidRPr="00EA4EF8">
              <w:rPr>
                <w:rFonts w:ascii="Arial" w:hAnsi="Arial" w:cs="Arial"/>
                <w:bCs/>
              </w:rPr>
              <w:t>Basic Intake Worker Training</w:t>
            </w:r>
          </w:p>
        </w:tc>
        <w:tc>
          <w:tcPr>
            <w:tcW w:w="3029" w:type="pct"/>
          </w:tcPr>
          <w:p w14:paraId="1D994773" w14:textId="77777777" w:rsidR="00CB3D77" w:rsidRPr="00EA4EF8" w:rsidRDefault="00CB3D77" w:rsidP="00C63C22">
            <w:pPr>
              <w:spacing w:before="120" w:after="120"/>
              <w:rPr>
                <w:rFonts w:ascii="Arial" w:hAnsi="Arial" w:cs="Arial"/>
                <w:bCs/>
              </w:rPr>
            </w:pPr>
            <w:r w:rsidRPr="00EA4EF8">
              <w:rPr>
                <w:rFonts w:ascii="Arial" w:hAnsi="Arial" w:cs="Arial"/>
                <w:lang w:val="en"/>
              </w:rPr>
              <w:t>Provides IAS with the basic knowledge to take and hold a child/juvenile in custody and timelines that must be adhered to during the intake process, as specified in state statutes.</w:t>
            </w:r>
          </w:p>
        </w:tc>
      </w:tr>
      <w:tr w:rsidR="00CB3D77" w:rsidRPr="002E7620" w14:paraId="7F8F6BB7" w14:textId="77777777" w:rsidTr="00CB3D77">
        <w:trPr>
          <w:trHeight w:val="386"/>
        </w:trPr>
        <w:tc>
          <w:tcPr>
            <w:tcW w:w="1971" w:type="pct"/>
          </w:tcPr>
          <w:p w14:paraId="45960866" w14:textId="77777777" w:rsidR="00CB3D77" w:rsidRPr="002E7620" w:rsidRDefault="00CB3D77" w:rsidP="00C63C22">
            <w:pPr>
              <w:spacing w:before="120" w:after="120"/>
              <w:ind w:right="29"/>
              <w:rPr>
                <w:rFonts w:ascii="Arial" w:hAnsi="Arial" w:cs="Arial"/>
                <w:bCs/>
                <w:color w:val="000000"/>
              </w:rPr>
            </w:pPr>
            <w:r w:rsidRPr="002E7620">
              <w:rPr>
                <w:rFonts w:ascii="Arial" w:hAnsi="Arial" w:cs="Arial"/>
                <w:bCs/>
                <w:color w:val="000000"/>
              </w:rPr>
              <w:t>Court Preparedness</w:t>
            </w:r>
          </w:p>
        </w:tc>
        <w:tc>
          <w:tcPr>
            <w:tcW w:w="3029" w:type="pct"/>
          </w:tcPr>
          <w:p w14:paraId="27CD06ED" w14:textId="77777777" w:rsidR="00CB3D77" w:rsidRPr="002E7620" w:rsidRDefault="00CB3D77" w:rsidP="00C63C22">
            <w:pPr>
              <w:spacing w:before="120" w:after="120"/>
              <w:rPr>
                <w:rFonts w:ascii="Arial" w:hAnsi="Arial" w:cs="Arial"/>
                <w:bCs/>
                <w:color w:val="000000"/>
              </w:rPr>
            </w:pPr>
            <w:r w:rsidRPr="002E7620">
              <w:rPr>
                <w:rFonts w:ascii="Arial" w:hAnsi="Arial" w:cs="Arial"/>
                <w:bCs/>
                <w:color w:val="000000"/>
              </w:rPr>
              <w:t>Provides IAS’ with an overview of court etiquette and basic legal procedures encountered in the role of an IAS.</w:t>
            </w:r>
          </w:p>
        </w:tc>
      </w:tr>
    </w:tbl>
    <w:p w14:paraId="3C243F78" w14:textId="77777777" w:rsidR="008130F0" w:rsidRPr="002E7620" w:rsidRDefault="00AD354D" w:rsidP="008130F0">
      <w:pPr>
        <w:pStyle w:val="Heading2"/>
        <w:rPr>
          <w:rFonts w:ascii="Arial" w:hAnsi="Arial" w:cs="Arial"/>
          <w:sz w:val="22"/>
          <w:szCs w:val="22"/>
        </w:rPr>
      </w:pPr>
      <w:r w:rsidRPr="002E7620">
        <w:rPr>
          <w:rFonts w:ascii="Arial" w:hAnsi="Arial" w:cs="Arial"/>
          <w:sz w:val="22"/>
          <w:szCs w:val="22"/>
        </w:rPr>
        <w:t>Mentor Topics</w:t>
      </w:r>
    </w:p>
    <w:tbl>
      <w:tblPr>
        <w:tblStyle w:val="TableGrid"/>
        <w:tblW w:w="5000" w:type="pct"/>
        <w:tblLook w:val="04A0" w:firstRow="1" w:lastRow="0" w:firstColumn="1" w:lastColumn="0" w:noHBand="0" w:noVBand="1"/>
      </w:tblPr>
      <w:tblGrid>
        <w:gridCol w:w="3686"/>
        <w:gridCol w:w="5664"/>
      </w:tblGrid>
      <w:tr w:rsidR="00CB3D77" w:rsidRPr="002E7620" w14:paraId="59A95CF7" w14:textId="77777777" w:rsidTr="00CB3D77">
        <w:tc>
          <w:tcPr>
            <w:tcW w:w="1971" w:type="pct"/>
          </w:tcPr>
          <w:p w14:paraId="55A3BF53" w14:textId="77777777" w:rsidR="00CB3D77" w:rsidRPr="002E7620" w:rsidRDefault="00CB3D77" w:rsidP="00A607DB">
            <w:pPr>
              <w:spacing w:before="120" w:after="120"/>
              <w:ind w:right="29"/>
              <w:rPr>
                <w:rFonts w:ascii="Arial" w:hAnsi="Arial" w:cs="Arial"/>
                <w:b/>
                <w:bCs/>
                <w:color w:val="000000"/>
              </w:rPr>
            </w:pPr>
            <w:r w:rsidRPr="002E7620">
              <w:rPr>
                <w:rFonts w:ascii="Arial" w:hAnsi="Arial" w:cs="Arial"/>
                <w:b/>
                <w:bCs/>
                <w:color w:val="000000"/>
              </w:rPr>
              <w:t>Training</w:t>
            </w:r>
          </w:p>
        </w:tc>
        <w:tc>
          <w:tcPr>
            <w:tcW w:w="3029" w:type="pct"/>
          </w:tcPr>
          <w:p w14:paraId="05EFC01A" w14:textId="77777777" w:rsidR="00CB3D77" w:rsidRPr="002E7620" w:rsidRDefault="00CB3D77" w:rsidP="00A607DB">
            <w:pPr>
              <w:spacing w:before="120" w:after="120"/>
              <w:rPr>
                <w:rFonts w:ascii="Arial" w:hAnsi="Arial" w:cs="Arial"/>
                <w:b/>
                <w:bCs/>
                <w:color w:val="000000"/>
              </w:rPr>
            </w:pPr>
            <w:r w:rsidRPr="002E7620">
              <w:rPr>
                <w:rFonts w:ascii="Arial" w:hAnsi="Arial" w:cs="Arial"/>
                <w:b/>
                <w:bCs/>
                <w:color w:val="000000"/>
              </w:rPr>
              <w:t>Description</w:t>
            </w:r>
          </w:p>
        </w:tc>
      </w:tr>
      <w:tr w:rsidR="00CB3D77" w:rsidRPr="002E7620" w14:paraId="1B28B34A" w14:textId="77777777" w:rsidTr="00CB3D77">
        <w:tc>
          <w:tcPr>
            <w:tcW w:w="1971" w:type="pct"/>
          </w:tcPr>
          <w:p w14:paraId="0FCA4973" w14:textId="77777777" w:rsidR="00CB3D77" w:rsidRPr="002E7620" w:rsidRDefault="00CB3D77" w:rsidP="00D31A20">
            <w:pPr>
              <w:rPr>
                <w:rFonts w:ascii="Arial" w:hAnsi="Arial" w:cs="Arial"/>
                <w:b/>
              </w:rPr>
            </w:pPr>
            <w:r w:rsidRPr="002E7620">
              <w:rPr>
                <w:rFonts w:ascii="Arial" w:hAnsi="Arial" w:cs="Arial"/>
              </w:rPr>
              <w:t>Work Web</w:t>
            </w:r>
          </w:p>
        </w:tc>
        <w:tc>
          <w:tcPr>
            <w:tcW w:w="3029" w:type="pct"/>
          </w:tcPr>
          <w:p w14:paraId="5E707440" w14:textId="77777777" w:rsidR="00CB3D77" w:rsidRPr="002E7620" w:rsidRDefault="00CB3D77" w:rsidP="00D31A20">
            <w:pPr>
              <w:spacing w:before="120" w:after="120"/>
              <w:rPr>
                <w:rFonts w:ascii="Arial" w:hAnsi="Arial" w:cs="Arial"/>
                <w:color w:val="000000"/>
              </w:rPr>
            </w:pPr>
            <w:r w:rsidRPr="002E7620">
              <w:rPr>
                <w:rFonts w:ascii="Arial" w:hAnsi="Arial" w:cs="Arial"/>
                <w:color w:val="000000"/>
              </w:rPr>
              <w:t xml:space="preserve">Navigation through the DCF Intranet to locate job aids, policies, and resources. </w:t>
            </w:r>
          </w:p>
        </w:tc>
      </w:tr>
      <w:tr w:rsidR="00CB3D77" w:rsidRPr="002E7620" w14:paraId="39895EC4" w14:textId="77777777" w:rsidTr="00CB3D77">
        <w:tc>
          <w:tcPr>
            <w:tcW w:w="1971" w:type="pct"/>
          </w:tcPr>
          <w:p w14:paraId="0372D0EA" w14:textId="77777777" w:rsidR="00CB3D77" w:rsidRPr="002E7620" w:rsidRDefault="00CB3D77" w:rsidP="00D31A20">
            <w:pPr>
              <w:rPr>
                <w:rFonts w:ascii="Arial" w:hAnsi="Arial" w:cs="Arial"/>
                <w:b/>
              </w:rPr>
            </w:pPr>
            <w:r w:rsidRPr="002E7620">
              <w:rPr>
                <w:rFonts w:ascii="Arial" w:hAnsi="Arial" w:cs="Arial"/>
              </w:rPr>
              <w:t>Random Moment of Time Study (RMTS)</w:t>
            </w:r>
          </w:p>
        </w:tc>
        <w:tc>
          <w:tcPr>
            <w:tcW w:w="3029" w:type="pct"/>
          </w:tcPr>
          <w:p w14:paraId="66C548DE" w14:textId="77777777" w:rsidR="00CB3D77" w:rsidRPr="002E7620" w:rsidRDefault="00CB3D77" w:rsidP="00D31A20">
            <w:pPr>
              <w:spacing w:before="120" w:after="120"/>
              <w:rPr>
                <w:rFonts w:ascii="Arial" w:hAnsi="Arial" w:cs="Arial"/>
                <w:color w:val="000000"/>
              </w:rPr>
            </w:pPr>
            <w:r w:rsidRPr="002E7620">
              <w:rPr>
                <w:rFonts w:ascii="Arial" w:hAnsi="Arial" w:cs="Arial"/>
              </w:rPr>
              <w:t>Introduces new workers to the Random Moment of Time Study and its importance for our work.</w:t>
            </w:r>
          </w:p>
        </w:tc>
      </w:tr>
      <w:tr w:rsidR="00CB3D77" w:rsidRPr="002E7620" w14:paraId="5689C5BD" w14:textId="77777777" w:rsidTr="00CB3D77">
        <w:tc>
          <w:tcPr>
            <w:tcW w:w="1971" w:type="pct"/>
          </w:tcPr>
          <w:p w14:paraId="6605512E" w14:textId="77777777" w:rsidR="00CB3D77" w:rsidRPr="002E7620" w:rsidRDefault="00CB3D77" w:rsidP="00D31A20">
            <w:pPr>
              <w:rPr>
                <w:rFonts w:ascii="Arial" w:hAnsi="Arial" w:cs="Arial"/>
                <w:b/>
              </w:rPr>
            </w:pPr>
            <w:r w:rsidRPr="002E7620">
              <w:rPr>
                <w:rFonts w:ascii="Arial" w:hAnsi="Arial" w:cs="Arial"/>
              </w:rPr>
              <w:t>Interpreters</w:t>
            </w:r>
          </w:p>
        </w:tc>
        <w:tc>
          <w:tcPr>
            <w:tcW w:w="3029" w:type="pct"/>
          </w:tcPr>
          <w:p w14:paraId="75083297" w14:textId="77777777" w:rsidR="00CB3D77" w:rsidRPr="002E7620" w:rsidRDefault="00CB3D77" w:rsidP="00D31A20">
            <w:pPr>
              <w:spacing w:before="120" w:after="120"/>
              <w:rPr>
                <w:rFonts w:ascii="Arial" w:hAnsi="Arial" w:cs="Arial"/>
                <w:color w:val="000000"/>
              </w:rPr>
            </w:pPr>
            <w:r w:rsidRPr="002E7620">
              <w:rPr>
                <w:rFonts w:ascii="Arial" w:hAnsi="Arial" w:cs="Arial"/>
              </w:rPr>
              <w:t>Informs new workers of interpreter services used by DMCPS and tips for working with an interpreter.</w:t>
            </w:r>
          </w:p>
        </w:tc>
      </w:tr>
      <w:tr w:rsidR="00CB3D77" w:rsidRPr="002E7620" w14:paraId="54B4ACA5" w14:textId="77777777" w:rsidTr="00CB3D77">
        <w:tc>
          <w:tcPr>
            <w:tcW w:w="1971" w:type="pct"/>
          </w:tcPr>
          <w:p w14:paraId="7E73B94D" w14:textId="77777777" w:rsidR="00CB3D77" w:rsidRPr="002E7620" w:rsidRDefault="00CB3D77" w:rsidP="00D31A20">
            <w:pPr>
              <w:rPr>
                <w:rFonts w:ascii="Arial" w:hAnsi="Arial" w:cs="Arial"/>
                <w:b/>
              </w:rPr>
            </w:pPr>
            <w:r w:rsidRPr="002E7620">
              <w:rPr>
                <w:rFonts w:ascii="Arial" w:hAnsi="Arial" w:cs="Arial"/>
              </w:rPr>
              <w:t xml:space="preserve">Time Management </w:t>
            </w:r>
          </w:p>
        </w:tc>
        <w:tc>
          <w:tcPr>
            <w:tcW w:w="3029" w:type="pct"/>
          </w:tcPr>
          <w:p w14:paraId="3898B06A" w14:textId="77777777" w:rsidR="00CB3D77" w:rsidRPr="002E7620" w:rsidRDefault="00CB3D77" w:rsidP="00B04985">
            <w:pPr>
              <w:pStyle w:val="NoSpacing"/>
              <w:rPr>
                <w:rFonts w:ascii="Arial" w:hAnsi="Arial" w:cs="Arial"/>
                <w:b/>
              </w:rPr>
            </w:pPr>
            <w:r w:rsidRPr="002E7620">
              <w:rPr>
                <w:rFonts w:ascii="Arial" w:hAnsi="Arial" w:cs="Arial"/>
              </w:rPr>
              <w:t xml:space="preserve">Provides new workers with information on the daily activities of an IAS and information on organization to work effectively. </w:t>
            </w:r>
          </w:p>
        </w:tc>
      </w:tr>
      <w:tr w:rsidR="00CB3D77" w:rsidRPr="002E7620" w14:paraId="6AE66226" w14:textId="77777777" w:rsidTr="00CB3D77">
        <w:tc>
          <w:tcPr>
            <w:tcW w:w="1971" w:type="pct"/>
          </w:tcPr>
          <w:p w14:paraId="3250237D" w14:textId="77777777" w:rsidR="00CB3D77" w:rsidRPr="002E7620" w:rsidRDefault="00CB3D77" w:rsidP="00D31A20">
            <w:pPr>
              <w:rPr>
                <w:rFonts w:ascii="Arial" w:hAnsi="Arial" w:cs="Arial"/>
                <w:b/>
              </w:rPr>
            </w:pPr>
            <w:r w:rsidRPr="002E7620">
              <w:rPr>
                <w:rFonts w:ascii="Arial" w:hAnsi="Arial" w:cs="Arial"/>
              </w:rPr>
              <w:lastRenderedPageBreak/>
              <w:t>Initial Assessment Documentation Tips</w:t>
            </w:r>
          </w:p>
        </w:tc>
        <w:tc>
          <w:tcPr>
            <w:tcW w:w="3029" w:type="pct"/>
          </w:tcPr>
          <w:p w14:paraId="476E3B51" w14:textId="77777777" w:rsidR="00CB3D77" w:rsidRPr="002E7620" w:rsidRDefault="00CB3D77" w:rsidP="00553393">
            <w:pPr>
              <w:spacing w:before="120" w:after="120"/>
              <w:rPr>
                <w:rFonts w:ascii="Arial" w:hAnsi="Arial" w:cs="Arial"/>
                <w:color w:val="000000"/>
              </w:rPr>
            </w:pPr>
            <w:r w:rsidRPr="002E7620">
              <w:rPr>
                <w:rFonts w:ascii="Arial" w:hAnsi="Arial" w:cs="Arial"/>
              </w:rPr>
              <w:t>Provides information on the IA documents and the expectation for information, grammar, and analysis of information.</w:t>
            </w:r>
          </w:p>
        </w:tc>
      </w:tr>
      <w:tr w:rsidR="00CB3D77" w:rsidRPr="002E7620" w14:paraId="20130D6E" w14:textId="77777777" w:rsidTr="00CB3D77">
        <w:tc>
          <w:tcPr>
            <w:tcW w:w="1971" w:type="pct"/>
          </w:tcPr>
          <w:p w14:paraId="23502FD6" w14:textId="77777777" w:rsidR="00CB3D77" w:rsidRPr="002E7620" w:rsidRDefault="00CB3D77" w:rsidP="00D31A20">
            <w:pPr>
              <w:rPr>
                <w:rFonts w:ascii="Arial" w:hAnsi="Arial" w:cs="Arial"/>
                <w:b/>
              </w:rPr>
            </w:pPr>
            <w:r w:rsidRPr="002E7620">
              <w:rPr>
                <w:rFonts w:ascii="Arial" w:hAnsi="Arial" w:cs="Arial"/>
              </w:rPr>
              <w:t>Interview Protocol</w:t>
            </w:r>
          </w:p>
        </w:tc>
        <w:tc>
          <w:tcPr>
            <w:tcW w:w="3029" w:type="pct"/>
          </w:tcPr>
          <w:p w14:paraId="5647EB19" w14:textId="77777777" w:rsidR="00CB3D77" w:rsidRPr="002E7620" w:rsidRDefault="00CB3D77" w:rsidP="00553393">
            <w:pPr>
              <w:spacing w:before="120" w:after="120"/>
              <w:rPr>
                <w:rFonts w:ascii="Arial" w:hAnsi="Arial" w:cs="Arial"/>
                <w:color w:val="000000"/>
              </w:rPr>
            </w:pPr>
            <w:r w:rsidRPr="002E7620">
              <w:rPr>
                <w:rFonts w:ascii="Arial" w:hAnsi="Arial" w:cs="Arial"/>
              </w:rPr>
              <w:t>Educates new staff on the protocol for interviewing those involved in both Primary and Secondary cases, per IA Standards.</w:t>
            </w:r>
          </w:p>
        </w:tc>
      </w:tr>
      <w:tr w:rsidR="00CB3D77" w:rsidRPr="002E7620" w14:paraId="624E5D67" w14:textId="77777777" w:rsidTr="00CB3D77">
        <w:tc>
          <w:tcPr>
            <w:tcW w:w="1971" w:type="pct"/>
          </w:tcPr>
          <w:p w14:paraId="15F6E54B" w14:textId="77777777" w:rsidR="00CB3D77" w:rsidRPr="002E7620" w:rsidRDefault="00CB3D77" w:rsidP="00D31A20">
            <w:pPr>
              <w:rPr>
                <w:rFonts w:ascii="Arial" w:hAnsi="Arial" w:cs="Arial"/>
                <w:b/>
              </w:rPr>
            </w:pPr>
            <w:r w:rsidRPr="002E7620">
              <w:rPr>
                <w:rFonts w:ascii="Arial" w:hAnsi="Arial" w:cs="Arial"/>
              </w:rPr>
              <w:t>Joint Protocol</w:t>
            </w:r>
          </w:p>
        </w:tc>
        <w:tc>
          <w:tcPr>
            <w:tcW w:w="3029" w:type="pct"/>
          </w:tcPr>
          <w:p w14:paraId="3BC727CB" w14:textId="77777777" w:rsidR="00CB3D77" w:rsidRPr="002E7620" w:rsidRDefault="00CB3D77" w:rsidP="00B04985">
            <w:pPr>
              <w:spacing w:before="120" w:after="120"/>
              <w:rPr>
                <w:rFonts w:ascii="Arial" w:hAnsi="Arial" w:cs="Arial"/>
                <w:color w:val="000000"/>
              </w:rPr>
            </w:pPr>
            <w:r w:rsidRPr="002E7620">
              <w:rPr>
                <w:rFonts w:ascii="Arial" w:hAnsi="Arial" w:cs="Arial"/>
              </w:rPr>
              <w:t>Educates new workers on the Memorandum of Understanding (MOU) between the Child Abuse Review Team (CART) and ability to share information.</w:t>
            </w:r>
          </w:p>
        </w:tc>
      </w:tr>
      <w:tr w:rsidR="00CB3D77" w:rsidRPr="002E7620" w14:paraId="10FC6AB3" w14:textId="77777777" w:rsidTr="00CB3D77">
        <w:tc>
          <w:tcPr>
            <w:tcW w:w="1971" w:type="pct"/>
          </w:tcPr>
          <w:p w14:paraId="73621D45" w14:textId="77777777" w:rsidR="00CB3D77" w:rsidRPr="002E7620" w:rsidRDefault="00CB3D77" w:rsidP="00D31A20">
            <w:pPr>
              <w:rPr>
                <w:rFonts w:ascii="Arial" w:hAnsi="Arial" w:cs="Arial"/>
                <w:b/>
              </w:rPr>
            </w:pPr>
            <w:r w:rsidRPr="002E7620">
              <w:rPr>
                <w:rFonts w:ascii="Arial" w:hAnsi="Arial" w:cs="Arial"/>
              </w:rPr>
              <w:t>Worker Safety</w:t>
            </w:r>
          </w:p>
        </w:tc>
        <w:tc>
          <w:tcPr>
            <w:tcW w:w="3029" w:type="pct"/>
          </w:tcPr>
          <w:p w14:paraId="1609CCA4" w14:textId="77777777" w:rsidR="00CB3D77" w:rsidRPr="002E7620" w:rsidRDefault="00CB3D77" w:rsidP="00553393">
            <w:pPr>
              <w:spacing w:before="120"/>
              <w:rPr>
                <w:rFonts w:ascii="Arial" w:hAnsi="Arial" w:cs="Arial"/>
                <w:color w:val="000000"/>
              </w:rPr>
            </w:pPr>
            <w:r w:rsidRPr="002E7620">
              <w:rPr>
                <w:rFonts w:ascii="Arial" w:hAnsi="Arial" w:cs="Arial"/>
              </w:rPr>
              <w:t>Provides new workers with general tips for worker safety.</w:t>
            </w:r>
          </w:p>
        </w:tc>
      </w:tr>
      <w:tr w:rsidR="00CB3D77" w:rsidRPr="002E7620" w14:paraId="75700F8E" w14:textId="77777777" w:rsidTr="00CB3D77">
        <w:tc>
          <w:tcPr>
            <w:tcW w:w="1971" w:type="pct"/>
          </w:tcPr>
          <w:p w14:paraId="3E961491" w14:textId="77777777" w:rsidR="00CB3D77" w:rsidRPr="002E7620" w:rsidRDefault="00CB3D77" w:rsidP="00D31A20">
            <w:pPr>
              <w:rPr>
                <w:rFonts w:ascii="Arial" w:hAnsi="Arial" w:cs="Arial"/>
                <w:b/>
              </w:rPr>
            </w:pPr>
            <w:r w:rsidRPr="002E7620">
              <w:rPr>
                <w:rFonts w:ascii="Arial" w:hAnsi="Arial" w:cs="Arial"/>
              </w:rPr>
              <w:t>Child Interviews</w:t>
            </w:r>
          </w:p>
        </w:tc>
        <w:tc>
          <w:tcPr>
            <w:tcW w:w="3029" w:type="pct"/>
          </w:tcPr>
          <w:p w14:paraId="1E9FD9B7" w14:textId="77777777" w:rsidR="00CB3D77" w:rsidRPr="002E7620" w:rsidRDefault="00CB3D77" w:rsidP="00B04985">
            <w:pPr>
              <w:pStyle w:val="NoSpacing"/>
              <w:rPr>
                <w:rFonts w:ascii="Arial" w:hAnsi="Arial" w:cs="Arial"/>
              </w:rPr>
            </w:pPr>
            <w:r w:rsidRPr="002E7620">
              <w:rPr>
                <w:rFonts w:ascii="Arial" w:hAnsi="Arial" w:cs="Arial"/>
              </w:rPr>
              <w:t xml:space="preserve">Informs new workers on Access and IA Standards regarding legal rights to interview a child, how to prepare for child interviews, introductions during child interviews, and reducing child anxiety during interviews. </w:t>
            </w:r>
          </w:p>
        </w:tc>
      </w:tr>
      <w:tr w:rsidR="00CB3D77" w:rsidRPr="002E7620" w14:paraId="0D81843E" w14:textId="77777777" w:rsidTr="00CB3D77">
        <w:tc>
          <w:tcPr>
            <w:tcW w:w="1971" w:type="pct"/>
          </w:tcPr>
          <w:p w14:paraId="67119EC3" w14:textId="77777777" w:rsidR="00CB3D77" w:rsidRPr="002E7620" w:rsidRDefault="00CB3D77" w:rsidP="00D31A20">
            <w:pPr>
              <w:rPr>
                <w:rFonts w:ascii="Arial" w:hAnsi="Arial" w:cs="Arial"/>
                <w:b/>
              </w:rPr>
            </w:pPr>
            <w:r w:rsidRPr="002E7620">
              <w:rPr>
                <w:rFonts w:ascii="Arial" w:hAnsi="Arial" w:cs="Arial"/>
              </w:rPr>
              <w:t>Field Documents and Community Resources</w:t>
            </w:r>
          </w:p>
        </w:tc>
        <w:tc>
          <w:tcPr>
            <w:tcW w:w="3029" w:type="pct"/>
          </w:tcPr>
          <w:p w14:paraId="2A049980" w14:textId="77777777" w:rsidR="00CB3D77" w:rsidRPr="002E7620" w:rsidRDefault="00CB3D77" w:rsidP="00B04985">
            <w:pPr>
              <w:spacing w:before="120" w:after="120"/>
              <w:rPr>
                <w:rFonts w:ascii="Arial" w:hAnsi="Arial" w:cs="Arial"/>
                <w:color w:val="000000"/>
              </w:rPr>
            </w:pPr>
            <w:r w:rsidRPr="002E7620">
              <w:rPr>
                <w:rFonts w:ascii="Arial" w:hAnsi="Arial" w:cs="Arial"/>
              </w:rPr>
              <w:t>Introduces new workers to community resources and forms commonly used during the IA process.</w:t>
            </w:r>
          </w:p>
        </w:tc>
      </w:tr>
      <w:tr w:rsidR="00CB3D77" w:rsidRPr="002E7620" w14:paraId="4E79525F" w14:textId="77777777" w:rsidTr="00CB3D77">
        <w:tc>
          <w:tcPr>
            <w:tcW w:w="1971" w:type="pct"/>
          </w:tcPr>
          <w:p w14:paraId="3CBAEF9A" w14:textId="77777777" w:rsidR="00CB3D77" w:rsidRPr="002E7620" w:rsidRDefault="00CB3D77" w:rsidP="00D31A20">
            <w:pPr>
              <w:rPr>
                <w:rFonts w:ascii="Arial" w:hAnsi="Arial" w:cs="Arial"/>
                <w:b/>
              </w:rPr>
            </w:pPr>
            <w:r w:rsidRPr="002E7620">
              <w:rPr>
                <w:rFonts w:ascii="Arial" w:hAnsi="Arial" w:cs="Arial"/>
              </w:rPr>
              <w:t>Domestic Violence (DV)</w:t>
            </w:r>
          </w:p>
        </w:tc>
        <w:tc>
          <w:tcPr>
            <w:tcW w:w="3029" w:type="pct"/>
          </w:tcPr>
          <w:p w14:paraId="6A86BFCF" w14:textId="77777777" w:rsidR="00CB3D77" w:rsidRPr="002E7620" w:rsidRDefault="00CB3D77" w:rsidP="00B04985">
            <w:pPr>
              <w:spacing w:before="120" w:after="120"/>
              <w:rPr>
                <w:rFonts w:ascii="Arial" w:hAnsi="Arial" w:cs="Arial"/>
                <w:color w:val="000000"/>
              </w:rPr>
            </w:pPr>
            <w:r w:rsidRPr="002E7620">
              <w:rPr>
                <w:rFonts w:ascii="Arial" w:hAnsi="Arial" w:cs="Arial"/>
              </w:rPr>
              <w:t xml:space="preserve">Provides an overview of what DV is and is not, an overview of the dynamics in violent relationships, and assessing for safety when DV is of concern. </w:t>
            </w:r>
          </w:p>
        </w:tc>
      </w:tr>
      <w:tr w:rsidR="00CB3D77" w:rsidRPr="002E7620" w14:paraId="72303CE4" w14:textId="77777777" w:rsidTr="00CB3D77">
        <w:tc>
          <w:tcPr>
            <w:tcW w:w="1971" w:type="pct"/>
          </w:tcPr>
          <w:p w14:paraId="561CA54D" w14:textId="77777777" w:rsidR="00CB3D77" w:rsidRPr="002E7620" w:rsidRDefault="00CB3D77" w:rsidP="00D31A20">
            <w:pPr>
              <w:rPr>
                <w:rFonts w:ascii="Arial" w:hAnsi="Arial" w:cs="Arial"/>
                <w:b/>
              </w:rPr>
            </w:pPr>
            <w:r w:rsidRPr="002E7620">
              <w:rPr>
                <w:rFonts w:ascii="Arial" w:hAnsi="Arial" w:cs="Arial"/>
              </w:rPr>
              <w:t>Family Case Transfer Meetings (FCTM)</w:t>
            </w:r>
          </w:p>
        </w:tc>
        <w:tc>
          <w:tcPr>
            <w:tcW w:w="3029" w:type="pct"/>
          </w:tcPr>
          <w:p w14:paraId="23FE69DE" w14:textId="77777777" w:rsidR="00CB3D77" w:rsidRPr="002E7620" w:rsidRDefault="00CB3D77" w:rsidP="00B04985">
            <w:pPr>
              <w:spacing w:before="120" w:after="120"/>
              <w:rPr>
                <w:rFonts w:ascii="Arial" w:hAnsi="Arial" w:cs="Arial"/>
                <w:color w:val="000000"/>
              </w:rPr>
            </w:pPr>
            <w:r w:rsidRPr="002E7620">
              <w:rPr>
                <w:rFonts w:ascii="Arial" w:hAnsi="Arial" w:cs="Arial"/>
              </w:rPr>
              <w:t>Discusses the process of a FCTM and the IAS’ role in its facilitation in accordance with Ongoing Standards.</w:t>
            </w:r>
          </w:p>
        </w:tc>
      </w:tr>
      <w:tr w:rsidR="00CB3D77" w:rsidRPr="002E7620" w14:paraId="1FA962F1" w14:textId="77777777" w:rsidTr="00CB3D77">
        <w:tc>
          <w:tcPr>
            <w:tcW w:w="1971" w:type="pct"/>
          </w:tcPr>
          <w:p w14:paraId="3F9CEF77" w14:textId="77777777" w:rsidR="00CB3D77" w:rsidRPr="002E7620" w:rsidRDefault="00CB3D77" w:rsidP="00D31A20">
            <w:pPr>
              <w:rPr>
                <w:rFonts w:ascii="Arial" w:hAnsi="Arial" w:cs="Arial"/>
                <w:b/>
              </w:rPr>
            </w:pPr>
            <w:r w:rsidRPr="002E7620">
              <w:rPr>
                <w:rFonts w:ascii="Arial" w:hAnsi="Arial" w:cs="Arial"/>
              </w:rPr>
              <w:t>Birth to 3</w:t>
            </w:r>
          </w:p>
        </w:tc>
        <w:tc>
          <w:tcPr>
            <w:tcW w:w="3029" w:type="pct"/>
          </w:tcPr>
          <w:p w14:paraId="029B6CCB" w14:textId="77777777" w:rsidR="00CB3D77" w:rsidRPr="002E7620" w:rsidRDefault="00CB3D77" w:rsidP="00B04985">
            <w:pPr>
              <w:spacing w:before="120" w:after="120"/>
              <w:rPr>
                <w:rFonts w:ascii="Arial" w:hAnsi="Arial" w:cs="Arial"/>
                <w:color w:val="000000"/>
              </w:rPr>
            </w:pPr>
            <w:r w:rsidRPr="002E7620">
              <w:rPr>
                <w:rFonts w:ascii="Arial" w:hAnsi="Arial" w:cs="Arial"/>
              </w:rPr>
              <w:t>Provides new workers with an overview of the Birth to 3 Program.</w:t>
            </w:r>
          </w:p>
        </w:tc>
      </w:tr>
      <w:tr w:rsidR="00CB3D77" w:rsidRPr="002E7620" w14:paraId="76E248E4" w14:textId="77777777" w:rsidTr="00CB3D77">
        <w:tc>
          <w:tcPr>
            <w:tcW w:w="1971" w:type="pct"/>
          </w:tcPr>
          <w:p w14:paraId="40457E10" w14:textId="77777777" w:rsidR="00CB3D77" w:rsidRPr="002E7620" w:rsidRDefault="00CB3D77" w:rsidP="00D31A20">
            <w:pPr>
              <w:rPr>
                <w:rFonts w:ascii="Arial" w:hAnsi="Arial" w:cs="Arial"/>
                <w:b/>
              </w:rPr>
            </w:pPr>
            <w:r w:rsidRPr="002E7620">
              <w:rPr>
                <w:rFonts w:ascii="Arial" w:hAnsi="Arial" w:cs="Arial"/>
              </w:rPr>
              <w:t>Medical Evaluation &amp; Forensic Interviews</w:t>
            </w:r>
          </w:p>
        </w:tc>
        <w:tc>
          <w:tcPr>
            <w:tcW w:w="3029" w:type="pct"/>
          </w:tcPr>
          <w:p w14:paraId="4501F35E" w14:textId="77777777" w:rsidR="00CB3D77" w:rsidRPr="002E7620" w:rsidRDefault="00CB3D77" w:rsidP="00B04985">
            <w:pPr>
              <w:spacing w:before="120" w:after="120"/>
              <w:rPr>
                <w:rFonts w:ascii="Arial" w:hAnsi="Arial" w:cs="Arial"/>
                <w:color w:val="000000"/>
              </w:rPr>
            </w:pPr>
            <w:r w:rsidRPr="002E7620">
              <w:rPr>
                <w:rFonts w:ascii="Arial" w:hAnsi="Arial" w:cs="Arial"/>
              </w:rPr>
              <w:t>Provides information on when medical evaluations and forensic interviews should occur and how to obtain consent.</w:t>
            </w:r>
          </w:p>
        </w:tc>
      </w:tr>
      <w:tr w:rsidR="00CB3D77" w:rsidRPr="002E7620" w14:paraId="2656B6E0" w14:textId="77777777" w:rsidTr="00CB3D77">
        <w:tc>
          <w:tcPr>
            <w:tcW w:w="1971" w:type="pct"/>
          </w:tcPr>
          <w:p w14:paraId="62135AAC" w14:textId="77777777" w:rsidR="00CB3D77" w:rsidRPr="002E7620" w:rsidRDefault="00CB3D77" w:rsidP="00D31A20">
            <w:pPr>
              <w:rPr>
                <w:rFonts w:ascii="Arial" w:hAnsi="Arial" w:cs="Arial"/>
                <w:b/>
              </w:rPr>
            </w:pPr>
            <w:r w:rsidRPr="002E7620">
              <w:rPr>
                <w:rFonts w:ascii="Arial" w:hAnsi="Arial" w:cs="Arial"/>
              </w:rPr>
              <w:t>Child Development</w:t>
            </w:r>
          </w:p>
        </w:tc>
        <w:tc>
          <w:tcPr>
            <w:tcW w:w="3029" w:type="pct"/>
          </w:tcPr>
          <w:p w14:paraId="1B8A5E77" w14:textId="77777777" w:rsidR="00CB3D77" w:rsidRPr="002E7620" w:rsidRDefault="00CB3D77" w:rsidP="00B04985">
            <w:pPr>
              <w:spacing w:before="120" w:after="120"/>
              <w:rPr>
                <w:rFonts w:ascii="Arial" w:hAnsi="Arial" w:cs="Arial"/>
                <w:color w:val="000000"/>
              </w:rPr>
            </w:pPr>
            <w:r w:rsidRPr="002E7620">
              <w:rPr>
                <w:rFonts w:ascii="Arial" w:hAnsi="Arial" w:cs="Arial"/>
              </w:rPr>
              <w:t xml:space="preserve">Provides new workers with a basic understanding of child development.  </w:t>
            </w:r>
          </w:p>
        </w:tc>
      </w:tr>
      <w:tr w:rsidR="00CB3D77" w:rsidRPr="002E7620" w14:paraId="401BF8C2" w14:textId="77777777" w:rsidTr="00CB3D77">
        <w:tc>
          <w:tcPr>
            <w:tcW w:w="1971" w:type="pct"/>
          </w:tcPr>
          <w:p w14:paraId="48FF76B0" w14:textId="77777777" w:rsidR="00CB3D77" w:rsidRPr="002E7620" w:rsidRDefault="00CB3D77" w:rsidP="00D31A20">
            <w:pPr>
              <w:rPr>
                <w:rFonts w:ascii="Arial" w:hAnsi="Arial" w:cs="Arial"/>
                <w:b/>
              </w:rPr>
            </w:pPr>
            <w:r w:rsidRPr="002E7620">
              <w:rPr>
                <w:rFonts w:ascii="Arial" w:hAnsi="Arial" w:cs="Arial"/>
              </w:rPr>
              <w:t>Indian Child Welfare Act/ Wisconsin Indian Child Welfare Act (ICWA/WICWA)</w:t>
            </w:r>
          </w:p>
        </w:tc>
        <w:tc>
          <w:tcPr>
            <w:tcW w:w="3029" w:type="pct"/>
          </w:tcPr>
          <w:p w14:paraId="0B791B60" w14:textId="77777777" w:rsidR="00CB3D77" w:rsidRPr="002E7620" w:rsidRDefault="00CB3D77" w:rsidP="005406B0">
            <w:pPr>
              <w:spacing w:before="120" w:after="120"/>
              <w:rPr>
                <w:rFonts w:ascii="Arial" w:hAnsi="Arial" w:cs="Arial"/>
                <w:color w:val="000000"/>
              </w:rPr>
            </w:pPr>
            <w:r w:rsidRPr="002E7620">
              <w:rPr>
                <w:rFonts w:ascii="Arial" w:hAnsi="Arial" w:cs="Arial"/>
              </w:rPr>
              <w:t>Provides new workers with a basic understanding of the ICWA/WICWA acts and the implications they have on CPS work.</w:t>
            </w:r>
          </w:p>
        </w:tc>
      </w:tr>
      <w:tr w:rsidR="0040310B" w:rsidRPr="002E7620" w14:paraId="48ED2F5C" w14:textId="77777777" w:rsidTr="00CB3D77">
        <w:tc>
          <w:tcPr>
            <w:tcW w:w="1971" w:type="pct"/>
          </w:tcPr>
          <w:p w14:paraId="1C698AA8" w14:textId="77777777" w:rsidR="0040310B" w:rsidRPr="002E7620" w:rsidRDefault="0040310B" w:rsidP="00D31A20">
            <w:pPr>
              <w:rPr>
                <w:rFonts w:ascii="Arial" w:hAnsi="Arial" w:cs="Arial"/>
              </w:rPr>
            </w:pPr>
            <w:bookmarkStart w:id="2" w:name="_Hlk23232841"/>
            <w:r w:rsidRPr="002E7620">
              <w:rPr>
                <w:rFonts w:ascii="Arial" w:hAnsi="Arial" w:cs="Arial"/>
              </w:rPr>
              <w:t>Crisis Intervention</w:t>
            </w:r>
          </w:p>
        </w:tc>
        <w:tc>
          <w:tcPr>
            <w:tcW w:w="3029" w:type="pct"/>
          </w:tcPr>
          <w:p w14:paraId="17F91026" w14:textId="77777777" w:rsidR="0040310B" w:rsidRPr="002E7620" w:rsidRDefault="0040310B" w:rsidP="005406B0">
            <w:pPr>
              <w:spacing w:before="120" w:after="120"/>
              <w:rPr>
                <w:rFonts w:ascii="Arial" w:hAnsi="Arial" w:cs="Arial"/>
                <w:color w:val="000000"/>
              </w:rPr>
            </w:pPr>
            <w:r w:rsidRPr="002E7620">
              <w:rPr>
                <w:rFonts w:ascii="Arial" w:hAnsi="Arial" w:cs="Arial"/>
                <w:color w:val="000000"/>
              </w:rPr>
              <w:t xml:space="preserve">Provides a framework of how to engage with families and deescalate agitated individuals. </w:t>
            </w:r>
          </w:p>
        </w:tc>
      </w:tr>
      <w:tr w:rsidR="00DD1B08" w:rsidRPr="002E7620" w14:paraId="7EF2C4E7" w14:textId="77777777" w:rsidTr="00CB3D77">
        <w:tc>
          <w:tcPr>
            <w:tcW w:w="1971" w:type="pct"/>
          </w:tcPr>
          <w:p w14:paraId="4869A257" w14:textId="5B1A6F36" w:rsidR="00DD1B08" w:rsidRPr="00EA4EF8" w:rsidRDefault="004705D6" w:rsidP="00D31A20">
            <w:pPr>
              <w:rPr>
                <w:rFonts w:ascii="Arial" w:hAnsi="Arial" w:cs="Arial"/>
              </w:rPr>
            </w:pPr>
            <w:r w:rsidRPr="00EA4EF8">
              <w:rPr>
                <w:rFonts w:ascii="Arial" w:hAnsi="Arial" w:cs="Arial"/>
              </w:rPr>
              <w:t>Writing an Initial Assessment (IA)</w:t>
            </w:r>
          </w:p>
        </w:tc>
        <w:tc>
          <w:tcPr>
            <w:tcW w:w="3029" w:type="pct"/>
          </w:tcPr>
          <w:p w14:paraId="1785B162" w14:textId="07B4AE63" w:rsidR="00DD1B08" w:rsidRPr="00EA4EF8" w:rsidRDefault="004705D6" w:rsidP="005406B0">
            <w:pPr>
              <w:spacing w:before="120" w:after="120"/>
              <w:rPr>
                <w:rFonts w:ascii="Arial" w:hAnsi="Arial" w:cs="Arial"/>
              </w:rPr>
            </w:pPr>
            <w:r w:rsidRPr="00EA4EF8">
              <w:rPr>
                <w:rFonts w:ascii="Arial" w:hAnsi="Arial" w:cs="Arial"/>
              </w:rPr>
              <w:t>Provides a structure to the areas of assessment, information needed, and required analysis of information.</w:t>
            </w:r>
          </w:p>
        </w:tc>
      </w:tr>
      <w:tr w:rsidR="00DD1B08" w:rsidRPr="002E7620" w14:paraId="179D1BE8" w14:textId="77777777" w:rsidTr="00CB3D77">
        <w:tc>
          <w:tcPr>
            <w:tcW w:w="1971" w:type="pct"/>
          </w:tcPr>
          <w:p w14:paraId="085B0A45" w14:textId="6D64D050" w:rsidR="00DD1B08" w:rsidRPr="00EA4EF8" w:rsidRDefault="00DD1B08" w:rsidP="00D31A20">
            <w:pPr>
              <w:rPr>
                <w:rFonts w:ascii="Arial" w:hAnsi="Arial" w:cs="Arial"/>
              </w:rPr>
            </w:pPr>
            <w:r w:rsidRPr="00EA4EF8">
              <w:rPr>
                <w:rFonts w:ascii="Arial" w:hAnsi="Arial" w:cs="Arial"/>
              </w:rPr>
              <w:lastRenderedPageBreak/>
              <w:t>Independent Investigations</w:t>
            </w:r>
          </w:p>
        </w:tc>
        <w:tc>
          <w:tcPr>
            <w:tcW w:w="3029" w:type="pct"/>
          </w:tcPr>
          <w:p w14:paraId="27A59DA2" w14:textId="5A7495B9" w:rsidR="00DD1B08" w:rsidRPr="00EA4EF8" w:rsidRDefault="004705D6" w:rsidP="005406B0">
            <w:pPr>
              <w:spacing w:before="120" w:after="120"/>
              <w:rPr>
                <w:rFonts w:ascii="Arial" w:hAnsi="Arial" w:cs="Arial"/>
              </w:rPr>
            </w:pPr>
            <w:r w:rsidRPr="00EA4EF8">
              <w:rPr>
                <w:rFonts w:ascii="Arial" w:hAnsi="Arial" w:cs="Arial"/>
              </w:rPr>
              <w:t>Provides an overview of the intent of the Independent Investigation and the process/procedure</w:t>
            </w:r>
            <w:r w:rsidR="00561302" w:rsidRPr="00EA4EF8">
              <w:rPr>
                <w:rFonts w:ascii="Arial" w:hAnsi="Arial" w:cs="Arial"/>
              </w:rPr>
              <w:t>.</w:t>
            </w:r>
          </w:p>
        </w:tc>
      </w:tr>
    </w:tbl>
    <w:bookmarkEnd w:id="2"/>
    <w:p w14:paraId="4E3EC70B" w14:textId="77777777" w:rsidR="008130F0" w:rsidRPr="002E7620" w:rsidRDefault="00D31A20" w:rsidP="008130F0">
      <w:pPr>
        <w:pStyle w:val="Heading2"/>
        <w:rPr>
          <w:rFonts w:ascii="Arial" w:hAnsi="Arial" w:cs="Arial"/>
          <w:sz w:val="22"/>
          <w:szCs w:val="22"/>
        </w:rPr>
      </w:pPr>
      <w:r w:rsidRPr="002E7620">
        <w:rPr>
          <w:rFonts w:ascii="Arial" w:hAnsi="Arial" w:cs="Arial"/>
          <w:sz w:val="22"/>
          <w:szCs w:val="22"/>
        </w:rPr>
        <w:t>Practica</w:t>
      </w:r>
    </w:p>
    <w:tbl>
      <w:tblPr>
        <w:tblStyle w:val="TableGrid"/>
        <w:tblW w:w="5000" w:type="pct"/>
        <w:tblLook w:val="04A0" w:firstRow="1" w:lastRow="0" w:firstColumn="1" w:lastColumn="0" w:noHBand="0" w:noVBand="1"/>
      </w:tblPr>
      <w:tblGrid>
        <w:gridCol w:w="3686"/>
        <w:gridCol w:w="5664"/>
      </w:tblGrid>
      <w:tr w:rsidR="00CB3D77" w:rsidRPr="002E7620" w14:paraId="1BCA5055" w14:textId="77777777" w:rsidTr="00CB3D77">
        <w:tc>
          <w:tcPr>
            <w:tcW w:w="1971" w:type="pct"/>
          </w:tcPr>
          <w:p w14:paraId="5966DD0B" w14:textId="77777777" w:rsidR="00CB3D77" w:rsidRPr="002E7620" w:rsidRDefault="00CB3D77" w:rsidP="00A607DB">
            <w:pPr>
              <w:spacing w:before="120" w:after="120"/>
              <w:ind w:right="29"/>
              <w:rPr>
                <w:rFonts w:ascii="Arial" w:hAnsi="Arial" w:cs="Arial"/>
                <w:b/>
                <w:bCs/>
                <w:color w:val="000000"/>
              </w:rPr>
            </w:pPr>
            <w:r w:rsidRPr="002E7620">
              <w:rPr>
                <w:rFonts w:ascii="Arial" w:hAnsi="Arial" w:cs="Arial"/>
                <w:b/>
                <w:bCs/>
                <w:color w:val="000000"/>
              </w:rPr>
              <w:t>Training</w:t>
            </w:r>
          </w:p>
        </w:tc>
        <w:tc>
          <w:tcPr>
            <w:tcW w:w="3029" w:type="pct"/>
          </w:tcPr>
          <w:p w14:paraId="5A3AC5FD" w14:textId="77777777" w:rsidR="00CB3D77" w:rsidRPr="002E7620" w:rsidRDefault="00CB3D77" w:rsidP="00A607DB">
            <w:pPr>
              <w:spacing w:before="120" w:after="120"/>
              <w:rPr>
                <w:rFonts w:ascii="Arial" w:hAnsi="Arial" w:cs="Arial"/>
                <w:b/>
                <w:bCs/>
                <w:color w:val="000000"/>
              </w:rPr>
            </w:pPr>
            <w:r w:rsidRPr="002E7620">
              <w:rPr>
                <w:rFonts w:ascii="Arial" w:hAnsi="Arial" w:cs="Arial"/>
                <w:b/>
                <w:bCs/>
                <w:color w:val="000000"/>
              </w:rPr>
              <w:t>Description</w:t>
            </w:r>
          </w:p>
        </w:tc>
      </w:tr>
      <w:tr w:rsidR="00CB3D77" w:rsidRPr="002E7620" w14:paraId="0B006764" w14:textId="77777777" w:rsidTr="00CB3D77">
        <w:tc>
          <w:tcPr>
            <w:tcW w:w="1971" w:type="pct"/>
          </w:tcPr>
          <w:p w14:paraId="3B78830D" w14:textId="77777777" w:rsidR="00CB3D77" w:rsidRPr="002E7620" w:rsidRDefault="00CB3D77" w:rsidP="00A607DB">
            <w:pPr>
              <w:spacing w:before="120" w:after="120"/>
              <w:ind w:right="29"/>
              <w:rPr>
                <w:rFonts w:ascii="Arial" w:hAnsi="Arial" w:cs="Arial"/>
                <w:bCs/>
                <w:color w:val="000000"/>
              </w:rPr>
            </w:pPr>
            <w:r w:rsidRPr="002E7620">
              <w:rPr>
                <w:rFonts w:ascii="Arial" w:hAnsi="Arial" w:cs="Arial"/>
                <w:bCs/>
                <w:color w:val="000000"/>
              </w:rPr>
              <w:t>Engaging</w:t>
            </w:r>
          </w:p>
        </w:tc>
        <w:tc>
          <w:tcPr>
            <w:tcW w:w="3029" w:type="pct"/>
          </w:tcPr>
          <w:p w14:paraId="19487014" w14:textId="77777777" w:rsidR="00CB3D77" w:rsidRPr="002E7620" w:rsidRDefault="00CB3D77" w:rsidP="00A607DB">
            <w:pPr>
              <w:spacing w:before="120" w:after="120"/>
              <w:rPr>
                <w:rFonts w:ascii="Arial" w:hAnsi="Arial" w:cs="Arial"/>
                <w:bCs/>
                <w:color w:val="000000"/>
              </w:rPr>
            </w:pPr>
            <w:r w:rsidRPr="002E7620">
              <w:rPr>
                <w:rFonts w:ascii="Arial" w:hAnsi="Arial" w:cs="Arial"/>
                <w:bCs/>
                <w:color w:val="000000"/>
              </w:rPr>
              <w:t xml:space="preserve">Provides participants the opportunity to role play the different engaging skills/tools learned in Engaging training. </w:t>
            </w:r>
          </w:p>
        </w:tc>
      </w:tr>
      <w:tr w:rsidR="00CB3D77" w:rsidRPr="002E7620" w14:paraId="716905E1" w14:textId="77777777" w:rsidTr="00CB3D77">
        <w:tc>
          <w:tcPr>
            <w:tcW w:w="1971" w:type="pct"/>
          </w:tcPr>
          <w:p w14:paraId="298B1CAE" w14:textId="77777777" w:rsidR="00CB3D77" w:rsidRPr="002E7620" w:rsidRDefault="00CB3D77" w:rsidP="00A607DB">
            <w:pPr>
              <w:spacing w:before="120" w:after="120"/>
              <w:ind w:right="29"/>
              <w:rPr>
                <w:rFonts w:ascii="Arial" w:hAnsi="Arial" w:cs="Arial"/>
                <w:bCs/>
                <w:color w:val="000000"/>
              </w:rPr>
            </w:pPr>
            <w:r w:rsidRPr="002E7620">
              <w:rPr>
                <w:rFonts w:ascii="Arial" w:hAnsi="Arial" w:cs="Arial"/>
                <w:bCs/>
                <w:color w:val="000000"/>
              </w:rPr>
              <w:t>Safety</w:t>
            </w:r>
          </w:p>
        </w:tc>
        <w:tc>
          <w:tcPr>
            <w:tcW w:w="3029" w:type="pct"/>
          </w:tcPr>
          <w:p w14:paraId="58D7FF46" w14:textId="77777777" w:rsidR="00CB3D77" w:rsidRPr="002E7620" w:rsidRDefault="00CB3D77" w:rsidP="00A607DB">
            <w:pPr>
              <w:spacing w:before="120" w:after="120"/>
              <w:rPr>
                <w:rFonts w:ascii="Arial" w:hAnsi="Arial" w:cs="Arial"/>
                <w:b/>
                <w:bCs/>
                <w:color w:val="000000"/>
              </w:rPr>
            </w:pPr>
            <w:r w:rsidRPr="002E7620">
              <w:rPr>
                <w:rFonts w:ascii="Arial" w:hAnsi="Arial" w:cs="Arial"/>
              </w:rPr>
              <w:t>Provides participants with the opportunity to practice</w:t>
            </w:r>
            <w:r w:rsidRPr="002E7620">
              <w:rPr>
                <w:rFonts w:ascii="Arial" w:hAnsi="Arial" w:cs="Arial"/>
                <w:i/>
              </w:rPr>
              <w:t xml:space="preserve"> </w:t>
            </w:r>
            <w:r w:rsidRPr="002E7620">
              <w:rPr>
                <w:rFonts w:ascii="Arial" w:hAnsi="Arial" w:cs="Arial"/>
              </w:rPr>
              <w:t>the application of the child protective service safety intervention concepts.</w:t>
            </w:r>
          </w:p>
        </w:tc>
      </w:tr>
      <w:tr w:rsidR="00CB3D77" w:rsidRPr="002E7620" w14:paraId="12D67640" w14:textId="77777777" w:rsidTr="00CB3D77">
        <w:tc>
          <w:tcPr>
            <w:tcW w:w="1971" w:type="pct"/>
          </w:tcPr>
          <w:p w14:paraId="651386B1" w14:textId="77777777" w:rsidR="00CB3D77" w:rsidRPr="002E7620" w:rsidRDefault="00CB3D77" w:rsidP="00A607DB">
            <w:pPr>
              <w:spacing w:before="120" w:after="120"/>
              <w:ind w:right="29"/>
              <w:rPr>
                <w:rFonts w:ascii="Arial" w:hAnsi="Arial" w:cs="Arial"/>
                <w:bCs/>
                <w:color w:val="000000"/>
              </w:rPr>
            </w:pPr>
            <w:r w:rsidRPr="002E7620">
              <w:rPr>
                <w:rFonts w:ascii="Arial" w:hAnsi="Arial" w:cs="Arial"/>
                <w:bCs/>
                <w:color w:val="000000"/>
              </w:rPr>
              <w:t>IA</w:t>
            </w:r>
          </w:p>
        </w:tc>
        <w:tc>
          <w:tcPr>
            <w:tcW w:w="3029" w:type="pct"/>
          </w:tcPr>
          <w:p w14:paraId="39231B2E" w14:textId="77777777" w:rsidR="00CB3D77" w:rsidRPr="002E7620" w:rsidRDefault="00CB3D77" w:rsidP="00A607DB">
            <w:pPr>
              <w:spacing w:before="120" w:after="120"/>
              <w:rPr>
                <w:rFonts w:ascii="Arial" w:hAnsi="Arial" w:cs="Arial"/>
                <w:bCs/>
                <w:color w:val="000000"/>
              </w:rPr>
            </w:pPr>
            <w:r w:rsidRPr="002E7620">
              <w:rPr>
                <w:rFonts w:ascii="Arial" w:hAnsi="Arial" w:cs="Arial"/>
                <w:bCs/>
                <w:color w:val="000000"/>
              </w:rPr>
              <w:t xml:space="preserve">Provides participants the opportunity to role play and explain their role, purpose and an explanation of the IA process to a client. As well as collect information through engagement. </w:t>
            </w:r>
          </w:p>
        </w:tc>
      </w:tr>
      <w:tr w:rsidR="00CB3D77" w:rsidRPr="002E7620" w14:paraId="1875B84C" w14:textId="77777777" w:rsidTr="00CB3D77">
        <w:tc>
          <w:tcPr>
            <w:tcW w:w="1971" w:type="pct"/>
          </w:tcPr>
          <w:p w14:paraId="4883341D" w14:textId="77777777" w:rsidR="00CB3D77" w:rsidRPr="002E7620" w:rsidRDefault="00CB3D77" w:rsidP="00A607DB">
            <w:pPr>
              <w:spacing w:before="120" w:after="120"/>
              <w:ind w:right="29"/>
              <w:rPr>
                <w:rFonts w:ascii="Arial" w:hAnsi="Arial" w:cs="Arial"/>
                <w:bCs/>
                <w:color w:val="000000"/>
              </w:rPr>
            </w:pPr>
            <w:r w:rsidRPr="002E7620">
              <w:rPr>
                <w:rFonts w:ascii="Arial" w:hAnsi="Arial" w:cs="Arial"/>
                <w:bCs/>
                <w:color w:val="000000"/>
              </w:rPr>
              <w:t>Court Practica</w:t>
            </w:r>
          </w:p>
        </w:tc>
        <w:tc>
          <w:tcPr>
            <w:tcW w:w="3029" w:type="pct"/>
          </w:tcPr>
          <w:p w14:paraId="6C732595" w14:textId="77777777" w:rsidR="00CB3D77" w:rsidRPr="002E7620" w:rsidRDefault="00CB3D77" w:rsidP="00A607DB">
            <w:pPr>
              <w:spacing w:before="120" w:after="120"/>
              <w:rPr>
                <w:rFonts w:ascii="Arial" w:hAnsi="Arial" w:cs="Arial"/>
                <w:bCs/>
                <w:color w:val="000000"/>
              </w:rPr>
            </w:pPr>
            <w:r w:rsidRPr="002E7620">
              <w:rPr>
                <w:rFonts w:ascii="Arial" w:hAnsi="Arial" w:cs="Arial"/>
                <w:bCs/>
                <w:color w:val="000000"/>
              </w:rPr>
              <w:t xml:space="preserve">IAS provides testimony during a mock trial on their safety decision making which lead to TPC. </w:t>
            </w:r>
          </w:p>
        </w:tc>
      </w:tr>
    </w:tbl>
    <w:p w14:paraId="772BF620" w14:textId="77777777" w:rsidR="00D31A20" w:rsidRPr="002E7620" w:rsidRDefault="00D31A20" w:rsidP="00D31A20">
      <w:pPr>
        <w:pStyle w:val="Heading2"/>
        <w:rPr>
          <w:rFonts w:ascii="Arial" w:hAnsi="Arial" w:cs="Arial"/>
          <w:sz w:val="22"/>
          <w:szCs w:val="22"/>
        </w:rPr>
      </w:pPr>
      <w:r w:rsidRPr="002E7620">
        <w:rPr>
          <w:rFonts w:ascii="Arial" w:hAnsi="Arial" w:cs="Arial"/>
          <w:sz w:val="22"/>
          <w:szCs w:val="22"/>
        </w:rPr>
        <w:t>Skills Assessments</w:t>
      </w:r>
    </w:p>
    <w:tbl>
      <w:tblPr>
        <w:tblStyle w:val="TableGrid"/>
        <w:tblW w:w="5000" w:type="pct"/>
        <w:tblLook w:val="04A0" w:firstRow="1" w:lastRow="0" w:firstColumn="1" w:lastColumn="0" w:noHBand="0" w:noVBand="1"/>
      </w:tblPr>
      <w:tblGrid>
        <w:gridCol w:w="3686"/>
        <w:gridCol w:w="5664"/>
      </w:tblGrid>
      <w:tr w:rsidR="00CB3D77" w:rsidRPr="002E7620" w14:paraId="49F98A2A" w14:textId="77777777" w:rsidTr="00CB3D77">
        <w:tc>
          <w:tcPr>
            <w:tcW w:w="1971" w:type="pct"/>
          </w:tcPr>
          <w:p w14:paraId="6C8E2481" w14:textId="77777777" w:rsidR="00CB3D77" w:rsidRPr="002E7620" w:rsidRDefault="00CB3D77" w:rsidP="00CF3C29">
            <w:pPr>
              <w:spacing w:before="120" w:after="120"/>
              <w:ind w:right="29"/>
              <w:rPr>
                <w:rFonts w:ascii="Arial" w:hAnsi="Arial" w:cs="Arial"/>
                <w:b/>
                <w:bCs/>
                <w:color w:val="000000"/>
              </w:rPr>
            </w:pPr>
            <w:r w:rsidRPr="002E7620">
              <w:rPr>
                <w:rFonts w:ascii="Arial" w:hAnsi="Arial" w:cs="Arial"/>
                <w:b/>
                <w:bCs/>
                <w:color w:val="000000"/>
              </w:rPr>
              <w:t>Training</w:t>
            </w:r>
          </w:p>
        </w:tc>
        <w:tc>
          <w:tcPr>
            <w:tcW w:w="3029" w:type="pct"/>
          </w:tcPr>
          <w:p w14:paraId="241B64DF" w14:textId="77777777" w:rsidR="00CB3D77" w:rsidRPr="002E7620" w:rsidRDefault="00CB3D77" w:rsidP="00CF3C29">
            <w:pPr>
              <w:spacing w:before="120" w:after="120"/>
              <w:rPr>
                <w:rFonts w:ascii="Arial" w:hAnsi="Arial" w:cs="Arial"/>
                <w:b/>
                <w:bCs/>
                <w:color w:val="000000"/>
              </w:rPr>
            </w:pPr>
            <w:r w:rsidRPr="002E7620">
              <w:rPr>
                <w:rFonts w:ascii="Arial" w:hAnsi="Arial" w:cs="Arial"/>
                <w:b/>
                <w:bCs/>
                <w:color w:val="000000"/>
              </w:rPr>
              <w:t>Description</w:t>
            </w:r>
          </w:p>
        </w:tc>
      </w:tr>
      <w:tr w:rsidR="00CB3D77" w:rsidRPr="002E7620" w14:paraId="74B8201D" w14:textId="77777777" w:rsidTr="00CB3D77">
        <w:tc>
          <w:tcPr>
            <w:tcW w:w="1971" w:type="pct"/>
          </w:tcPr>
          <w:p w14:paraId="05364E38" w14:textId="77777777" w:rsidR="00CB3D77" w:rsidRPr="002E7620" w:rsidRDefault="00CB3D77" w:rsidP="00D31A20">
            <w:pPr>
              <w:spacing w:before="120" w:after="120"/>
              <w:ind w:right="29"/>
              <w:rPr>
                <w:rFonts w:ascii="Arial" w:hAnsi="Arial" w:cs="Arial"/>
                <w:color w:val="000000"/>
              </w:rPr>
            </w:pPr>
            <w:r w:rsidRPr="002E7620">
              <w:rPr>
                <w:rFonts w:ascii="Arial" w:hAnsi="Arial" w:cs="Arial"/>
                <w:color w:val="000000"/>
              </w:rPr>
              <w:t>Safety</w:t>
            </w:r>
          </w:p>
        </w:tc>
        <w:tc>
          <w:tcPr>
            <w:tcW w:w="3029" w:type="pct"/>
          </w:tcPr>
          <w:p w14:paraId="0F636F79" w14:textId="77777777" w:rsidR="00CB3D77" w:rsidRPr="002E7620" w:rsidRDefault="00CB3D77" w:rsidP="002B7B57">
            <w:pPr>
              <w:spacing w:before="120" w:after="120"/>
              <w:rPr>
                <w:rFonts w:ascii="Arial" w:hAnsi="Arial" w:cs="Arial"/>
                <w:color w:val="000000"/>
              </w:rPr>
            </w:pPr>
            <w:r w:rsidRPr="002E7620">
              <w:rPr>
                <w:rFonts w:ascii="Arial" w:hAnsi="Arial" w:cs="Arial"/>
                <w:color w:val="000000"/>
              </w:rPr>
              <w:t xml:space="preserve">Oral presentation and assessment of safety- related case information to a panel.  </w:t>
            </w:r>
          </w:p>
        </w:tc>
      </w:tr>
      <w:tr w:rsidR="00CB3D77" w:rsidRPr="002E7620" w14:paraId="16C5D722" w14:textId="77777777" w:rsidTr="00CB3D77">
        <w:tc>
          <w:tcPr>
            <w:tcW w:w="1971" w:type="pct"/>
          </w:tcPr>
          <w:p w14:paraId="56B4EA5A" w14:textId="77777777" w:rsidR="00CB3D77" w:rsidRPr="002E7620" w:rsidRDefault="00CB3D77" w:rsidP="00D31A20">
            <w:pPr>
              <w:spacing w:before="120" w:after="120"/>
              <w:ind w:right="29"/>
              <w:rPr>
                <w:rFonts w:ascii="Arial" w:hAnsi="Arial" w:cs="Arial"/>
                <w:color w:val="000000"/>
              </w:rPr>
            </w:pPr>
            <w:r w:rsidRPr="002E7620">
              <w:rPr>
                <w:rFonts w:ascii="Arial" w:hAnsi="Arial" w:cs="Arial"/>
                <w:color w:val="000000"/>
              </w:rPr>
              <w:t>Engagement</w:t>
            </w:r>
          </w:p>
        </w:tc>
        <w:tc>
          <w:tcPr>
            <w:tcW w:w="3029" w:type="pct"/>
          </w:tcPr>
          <w:p w14:paraId="758F553C" w14:textId="77777777" w:rsidR="00CB3D77" w:rsidRPr="002E7620" w:rsidRDefault="00CB3D77" w:rsidP="002B7B57">
            <w:pPr>
              <w:spacing w:before="120" w:after="120"/>
              <w:rPr>
                <w:rFonts w:ascii="Arial" w:hAnsi="Arial" w:cs="Arial"/>
                <w:color w:val="000000"/>
              </w:rPr>
            </w:pPr>
            <w:r w:rsidRPr="002E7620">
              <w:rPr>
                <w:rFonts w:ascii="Arial" w:hAnsi="Arial" w:cs="Arial"/>
                <w:color w:val="000000"/>
              </w:rPr>
              <w:t xml:space="preserve">Oral demonstration of engagement and interviewing skills with an actor in front of a panel. </w:t>
            </w:r>
          </w:p>
        </w:tc>
      </w:tr>
      <w:tr w:rsidR="00CB3D77" w:rsidRPr="002E7620" w14:paraId="2D828518" w14:textId="77777777" w:rsidTr="00CB3D77">
        <w:tc>
          <w:tcPr>
            <w:tcW w:w="1971" w:type="pct"/>
          </w:tcPr>
          <w:p w14:paraId="3EDB0267" w14:textId="77777777" w:rsidR="00CB3D77" w:rsidRPr="002E7620" w:rsidRDefault="00CB3D77" w:rsidP="00D31A20">
            <w:pPr>
              <w:spacing w:before="120" w:after="120"/>
              <w:ind w:right="29"/>
              <w:rPr>
                <w:rFonts w:ascii="Arial" w:hAnsi="Arial" w:cs="Arial"/>
                <w:color w:val="000000"/>
              </w:rPr>
            </w:pPr>
            <w:r w:rsidRPr="002E7620">
              <w:rPr>
                <w:rFonts w:ascii="Arial" w:hAnsi="Arial" w:cs="Arial"/>
                <w:color w:val="000000"/>
              </w:rPr>
              <w:t>Initial Assessment</w:t>
            </w:r>
          </w:p>
        </w:tc>
        <w:tc>
          <w:tcPr>
            <w:tcW w:w="3029" w:type="pct"/>
          </w:tcPr>
          <w:p w14:paraId="72F7F518" w14:textId="77777777" w:rsidR="00CB3D77" w:rsidRPr="002E7620" w:rsidRDefault="00CB3D77" w:rsidP="002B7B57">
            <w:pPr>
              <w:spacing w:before="120" w:after="120"/>
              <w:rPr>
                <w:rFonts w:ascii="Arial" w:hAnsi="Arial" w:cs="Arial"/>
                <w:color w:val="000000"/>
              </w:rPr>
            </w:pPr>
            <w:r w:rsidRPr="002E7620">
              <w:rPr>
                <w:rFonts w:ascii="Arial" w:hAnsi="Arial" w:cs="Arial"/>
                <w:color w:val="000000"/>
              </w:rPr>
              <w:t xml:space="preserve">Oral presentation and assessment of a case to a panel. </w:t>
            </w:r>
          </w:p>
        </w:tc>
      </w:tr>
    </w:tbl>
    <w:p w14:paraId="0338A870" w14:textId="77777777" w:rsidR="00CB3D77" w:rsidRPr="002E7620" w:rsidRDefault="00CB3D77" w:rsidP="00D31A20">
      <w:pPr>
        <w:pStyle w:val="Heading2"/>
        <w:rPr>
          <w:rFonts w:ascii="Arial" w:hAnsi="Arial" w:cs="Arial"/>
          <w:sz w:val="22"/>
          <w:szCs w:val="22"/>
        </w:rPr>
      </w:pPr>
    </w:p>
    <w:p w14:paraId="2FA28570" w14:textId="77777777" w:rsidR="00D31A20" w:rsidRPr="002E7620" w:rsidRDefault="00D31A20" w:rsidP="00D31A20">
      <w:pPr>
        <w:pStyle w:val="Heading2"/>
        <w:rPr>
          <w:rFonts w:ascii="Arial" w:hAnsi="Arial" w:cs="Arial"/>
          <w:sz w:val="22"/>
          <w:szCs w:val="22"/>
        </w:rPr>
      </w:pPr>
      <w:r w:rsidRPr="002E7620">
        <w:rPr>
          <w:rFonts w:ascii="Arial" w:hAnsi="Arial" w:cs="Arial"/>
          <w:sz w:val="22"/>
          <w:szCs w:val="22"/>
        </w:rPr>
        <w:t>Assignments</w:t>
      </w:r>
    </w:p>
    <w:tbl>
      <w:tblPr>
        <w:tblStyle w:val="TableGrid"/>
        <w:tblW w:w="5000" w:type="pct"/>
        <w:tblLook w:val="04A0" w:firstRow="1" w:lastRow="0" w:firstColumn="1" w:lastColumn="0" w:noHBand="0" w:noVBand="1"/>
      </w:tblPr>
      <w:tblGrid>
        <w:gridCol w:w="3686"/>
        <w:gridCol w:w="5664"/>
      </w:tblGrid>
      <w:tr w:rsidR="00CB3D77" w:rsidRPr="002E7620" w14:paraId="5DBC6C2A" w14:textId="77777777" w:rsidTr="00CB3D77">
        <w:tc>
          <w:tcPr>
            <w:tcW w:w="1971" w:type="pct"/>
          </w:tcPr>
          <w:p w14:paraId="08E5EEBD" w14:textId="77777777" w:rsidR="00CB3D77" w:rsidRPr="002E7620" w:rsidRDefault="00CB3D77" w:rsidP="00CF3C29">
            <w:pPr>
              <w:spacing w:before="120" w:after="120"/>
              <w:ind w:right="29"/>
              <w:rPr>
                <w:rFonts w:ascii="Arial" w:hAnsi="Arial" w:cs="Arial"/>
                <w:b/>
                <w:bCs/>
                <w:color w:val="000000"/>
              </w:rPr>
            </w:pPr>
            <w:r w:rsidRPr="002E7620">
              <w:rPr>
                <w:rFonts w:ascii="Arial" w:hAnsi="Arial" w:cs="Arial"/>
                <w:b/>
                <w:bCs/>
                <w:color w:val="000000"/>
              </w:rPr>
              <w:t>Training</w:t>
            </w:r>
          </w:p>
        </w:tc>
        <w:tc>
          <w:tcPr>
            <w:tcW w:w="3029" w:type="pct"/>
          </w:tcPr>
          <w:p w14:paraId="780472FE" w14:textId="77777777" w:rsidR="00CB3D77" w:rsidRPr="002E7620" w:rsidRDefault="00CB3D77" w:rsidP="00CF3C29">
            <w:pPr>
              <w:spacing w:before="120" w:after="120"/>
              <w:rPr>
                <w:rFonts w:ascii="Arial" w:hAnsi="Arial" w:cs="Arial"/>
                <w:b/>
                <w:bCs/>
                <w:color w:val="000000"/>
              </w:rPr>
            </w:pPr>
            <w:r w:rsidRPr="002E7620">
              <w:rPr>
                <w:rFonts w:ascii="Arial" w:hAnsi="Arial" w:cs="Arial"/>
                <w:b/>
                <w:bCs/>
                <w:color w:val="000000"/>
              </w:rPr>
              <w:t>Description</w:t>
            </w:r>
          </w:p>
        </w:tc>
      </w:tr>
      <w:tr w:rsidR="00CB3D77" w:rsidRPr="002E7620" w14:paraId="63A1E363" w14:textId="77777777" w:rsidTr="00CB3D77">
        <w:tc>
          <w:tcPr>
            <w:tcW w:w="1971" w:type="pct"/>
          </w:tcPr>
          <w:p w14:paraId="7A7FDB19" w14:textId="77777777" w:rsidR="00CB3D77" w:rsidRPr="002E7620" w:rsidRDefault="00CB3D77" w:rsidP="00CF3C29">
            <w:pPr>
              <w:rPr>
                <w:rFonts w:ascii="Arial" w:hAnsi="Arial" w:cs="Arial"/>
              </w:rPr>
            </w:pPr>
            <w:r w:rsidRPr="002E7620">
              <w:rPr>
                <w:rFonts w:ascii="Arial" w:hAnsi="Arial" w:cs="Arial"/>
              </w:rPr>
              <w:t>Shadowing Reflection</w:t>
            </w:r>
          </w:p>
        </w:tc>
        <w:tc>
          <w:tcPr>
            <w:tcW w:w="3029" w:type="pct"/>
          </w:tcPr>
          <w:p w14:paraId="160547D8" w14:textId="77777777" w:rsidR="00CB3D77" w:rsidRPr="002E7620" w:rsidRDefault="00CB3D77" w:rsidP="008B1601">
            <w:pPr>
              <w:spacing w:before="120" w:after="120"/>
              <w:rPr>
                <w:rFonts w:ascii="Arial" w:hAnsi="Arial" w:cs="Arial"/>
                <w:color w:val="000000"/>
              </w:rPr>
            </w:pPr>
            <w:r w:rsidRPr="002E7620">
              <w:rPr>
                <w:rFonts w:ascii="Arial" w:hAnsi="Arial" w:cs="Arial"/>
                <w:color w:val="000000"/>
              </w:rPr>
              <w:t xml:space="preserve">IAS reflects on their professional biases and how this may impact them during interactions with families. </w:t>
            </w:r>
          </w:p>
        </w:tc>
      </w:tr>
      <w:tr w:rsidR="00CB3D77" w:rsidRPr="002E7620" w14:paraId="4C0C8DC4" w14:textId="77777777" w:rsidTr="00CB3D77">
        <w:tc>
          <w:tcPr>
            <w:tcW w:w="1971" w:type="pct"/>
          </w:tcPr>
          <w:p w14:paraId="549D3677" w14:textId="77777777" w:rsidR="00CB3D77" w:rsidRPr="002E7620" w:rsidRDefault="00CB3D77" w:rsidP="00CF3C29">
            <w:pPr>
              <w:rPr>
                <w:rFonts w:ascii="Arial" w:hAnsi="Arial" w:cs="Arial"/>
              </w:rPr>
            </w:pPr>
            <w:r w:rsidRPr="002E7620">
              <w:rPr>
                <w:rFonts w:ascii="Arial" w:hAnsi="Arial" w:cs="Arial"/>
              </w:rPr>
              <w:t>Professional Integrity Presentation</w:t>
            </w:r>
          </w:p>
        </w:tc>
        <w:tc>
          <w:tcPr>
            <w:tcW w:w="3029" w:type="pct"/>
          </w:tcPr>
          <w:p w14:paraId="2E3F437B" w14:textId="77777777" w:rsidR="00CB3D77" w:rsidRPr="002E7620" w:rsidRDefault="00CB3D77" w:rsidP="008B1601">
            <w:pPr>
              <w:spacing w:before="120" w:after="120"/>
              <w:rPr>
                <w:rFonts w:ascii="Arial" w:hAnsi="Arial" w:cs="Arial"/>
                <w:color w:val="000000"/>
              </w:rPr>
            </w:pPr>
            <w:r w:rsidRPr="002E7620">
              <w:rPr>
                <w:rFonts w:ascii="Arial" w:hAnsi="Arial" w:cs="Arial"/>
                <w:color w:val="000000"/>
              </w:rPr>
              <w:t>IAS will select a topic related to the Social Work Code of Ethics, Cultural Competency, Family Systems Theory, or Professional Identity, to present to the Professional Development Section.</w:t>
            </w:r>
          </w:p>
        </w:tc>
      </w:tr>
      <w:tr w:rsidR="00CB3D77" w:rsidRPr="002E7620" w14:paraId="64D8C929" w14:textId="77777777" w:rsidTr="00CB3D77">
        <w:tc>
          <w:tcPr>
            <w:tcW w:w="1971" w:type="pct"/>
          </w:tcPr>
          <w:p w14:paraId="18A76801" w14:textId="77777777" w:rsidR="00CB3D77" w:rsidRPr="002E7620" w:rsidRDefault="00CB3D77" w:rsidP="00CF3C29">
            <w:pPr>
              <w:rPr>
                <w:rFonts w:ascii="Arial" w:hAnsi="Arial" w:cs="Arial"/>
              </w:rPr>
            </w:pPr>
            <w:r w:rsidRPr="002E7620">
              <w:rPr>
                <w:rFonts w:ascii="Arial" w:hAnsi="Arial" w:cs="Arial"/>
              </w:rPr>
              <w:lastRenderedPageBreak/>
              <w:t>Initial Face to Face (IFTF) Case Note</w:t>
            </w:r>
          </w:p>
        </w:tc>
        <w:tc>
          <w:tcPr>
            <w:tcW w:w="3029" w:type="pct"/>
          </w:tcPr>
          <w:p w14:paraId="694DB2FF" w14:textId="77777777" w:rsidR="00CB3D77" w:rsidRPr="002E7620" w:rsidRDefault="00CB3D77" w:rsidP="00A9018B">
            <w:pPr>
              <w:spacing w:before="120" w:after="120"/>
              <w:rPr>
                <w:rFonts w:ascii="Arial" w:hAnsi="Arial" w:cs="Arial"/>
                <w:color w:val="000000"/>
              </w:rPr>
            </w:pPr>
            <w:r w:rsidRPr="002E7620">
              <w:rPr>
                <w:rFonts w:ascii="Arial" w:hAnsi="Arial" w:cs="Arial"/>
                <w:color w:val="000000"/>
              </w:rPr>
              <w:t xml:space="preserve">IAS will complete IFTF case note to include information to support safety decision making. </w:t>
            </w:r>
          </w:p>
        </w:tc>
      </w:tr>
      <w:tr w:rsidR="00CB3D77" w:rsidRPr="002E7620" w14:paraId="111397CE" w14:textId="77777777" w:rsidTr="00CB3D77">
        <w:tc>
          <w:tcPr>
            <w:tcW w:w="1971" w:type="pct"/>
          </w:tcPr>
          <w:p w14:paraId="6BAA12A4" w14:textId="77777777" w:rsidR="00CB3D77" w:rsidRPr="002E7620" w:rsidRDefault="00CB3D77" w:rsidP="00CF3C29">
            <w:pPr>
              <w:rPr>
                <w:rFonts w:ascii="Arial" w:hAnsi="Arial" w:cs="Arial"/>
              </w:rPr>
            </w:pPr>
            <w:r w:rsidRPr="002E7620">
              <w:rPr>
                <w:rFonts w:ascii="Arial" w:hAnsi="Arial" w:cs="Arial"/>
              </w:rPr>
              <w:t>Protective Plan</w:t>
            </w:r>
          </w:p>
        </w:tc>
        <w:tc>
          <w:tcPr>
            <w:tcW w:w="3029" w:type="pct"/>
          </w:tcPr>
          <w:p w14:paraId="769A1B3B" w14:textId="77777777" w:rsidR="00CB3D77" w:rsidRPr="002E7620" w:rsidRDefault="00CB3D77" w:rsidP="00A9018B">
            <w:pPr>
              <w:spacing w:before="120" w:after="120"/>
              <w:rPr>
                <w:rFonts w:ascii="Arial" w:hAnsi="Arial" w:cs="Arial"/>
                <w:color w:val="000000"/>
              </w:rPr>
            </w:pPr>
            <w:r w:rsidRPr="002E7620">
              <w:rPr>
                <w:rFonts w:ascii="Arial" w:hAnsi="Arial" w:cs="Arial"/>
                <w:color w:val="000000"/>
              </w:rPr>
              <w:t>IAS will develop a Protective Plan on a training case.</w:t>
            </w:r>
          </w:p>
        </w:tc>
      </w:tr>
      <w:tr w:rsidR="00CB3D77" w:rsidRPr="002E7620" w14:paraId="63583686" w14:textId="77777777" w:rsidTr="00CB3D77">
        <w:tc>
          <w:tcPr>
            <w:tcW w:w="1971" w:type="pct"/>
          </w:tcPr>
          <w:p w14:paraId="37B36692" w14:textId="77777777" w:rsidR="00CB3D77" w:rsidRPr="002E7620" w:rsidRDefault="00CB3D77" w:rsidP="00CF3C29">
            <w:pPr>
              <w:rPr>
                <w:rFonts w:ascii="Arial" w:hAnsi="Arial" w:cs="Arial"/>
              </w:rPr>
            </w:pPr>
            <w:r w:rsidRPr="002E7620">
              <w:rPr>
                <w:rFonts w:ascii="Arial" w:hAnsi="Arial" w:cs="Arial"/>
              </w:rPr>
              <w:t>TPC Document</w:t>
            </w:r>
          </w:p>
        </w:tc>
        <w:tc>
          <w:tcPr>
            <w:tcW w:w="3029" w:type="pct"/>
          </w:tcPr>
          <w:p w14:paraId="7872B35F" w14:textId="77777777" w:rsidR="00CB3D77" w:rsidRPr="002E7620" w:rsidRDefault="00CB3D77" w:rsidP="00A9018B">
            <w:pPr>
              <w:spacing w:before="120" w:after="120"/>
              <w:rPr>
                <w:rFonts w:ascii="Arial" w:hAnsi="Arial" w:cs="Arial"/>
                <w:color w:val="000000"/>
              </w:rPr>
            </w:pPr>
            <w:r w:rsidRPr="002E7620">
              <w:rPr>
                <w:rFonts w:ascii="Arial" w:hAnsi="Arial" w:cs="Arial"/>
                <w:color w:val="000000"/>
              </w:rPr>
              <w:t xml:space="preserve">IAS will complete a legal document to support TPC. </w:t>
            </w:r>
          </w:p>
        </w:tc>
      </w:tr>
    </w:tbl>
    <w:p w14:paraId="4A30ABFD" w14:textId="77777777" w:rsidR="00D31A20" w:rsidRPr="002E7620" w:rsidRDefault="00586E7C" w:rsidP="008130F0">
      <w:pPr>
        <w:pStyle w:val="Heading2"/>
        <w:rPr>
          <w:rFonts w:ascii="Arial" w:hAnsi="Arial" w:cs="Arial"/>
          <w:sz w:val="22"/>
          <w:szCs w:val="22"/>
        </w:rPr>
      </w:pPr>
      <w:r w:rsidRPr="002E7620">
        <w:rPr>
          <w:rFonts w:ascii="Arial" w:hAnsi="Arial" w:cs="Arial"/>
          <w:sz w:val="22"/>
          <w:szCs w:val="22"/>
        </w:rPr>
        <w:t>Cases</w:t>
      </w:r>
    </w:p>
    <w:tbl>
      <w:tblPr>
        <w:tblStyle w:val="TableGrid"/>
        <w:tblW w:w="5000" w:type="pct"/>
        <w:tblLook w:val="04A0" w:firstRow="1" w:lastRow="0" w:firstColumn="1" w:lastColumn="0" w:noHBand="0" w:noVBand="1"/>
      </w:tblPr>
      <w:tblGrid>
        <w:gridCol w:w="3686"/>
        <w:gridCol w:w="5664"/>
      </w:tblGrid>
      <w:tr w:rsidR="00CB3D77" w:rsidRPr="002E7620" w14:paraId="2DBA775C" w14:textId="77777777" w:rsidTr="00CB3D77">
        <w:tc>
          <w:tcPr>
            <w:tcW w:w="1971" w:type="pct"/>
          </w:tcPr>
          <w:p w14:paraId="4842E5AC" w14:textId="77777777" w:rsidR="00CB3D77" w:rsidRPr="002E7620" w:rsidRDefault="00CB3D77" w:rsidP="00C00CE3">
            <w:pPr>
              <w:spacing w:before="120" w:after="120"/>
              <w:ind w:right="29"/>
              <w:rPr>
                <w:rFonts w:ascii="Arial" w:hAnsi="Arial" w:cs="Arial"/>
                <w:b/>
                <w:bCs/>
                <w:color w:val="000000"/>
              </w:rPr>
            </w:pPr>
            <w:r w:rsidRPr="002E7620">
              <w:rPr>
                <w:rFonts w:ascii="Arial" w:hAnsi="Arial" w:cs="Arial"/>
                <w:b/>
                <w:bCs/>
                <w:color w:val="000000"/>
              </w:rPr>
              <w:t>Training</w:t>
            </w:r>
          </w:p>
        </w:tc>
        <w:tc>
          <w:tcPr>
            <w:tcW w:w="3029" w:type="pct"/>
          </w:tcPr>
          <w:p w14:paraId="4971CC61" w14:textId="77777777" w:rsidR="00CB3D77" w:rsidRPr="002E7620" w:rsidRDefault="00CB3D77" w:rsidP="00C00CE3">
            <w:pPr>
              <w:spacing w:before="120" w:after="120"/>
              <w:rPr>
                <w:rFonts w:ascii="Arial" w:hAnsi="Arial" w:cs="Arial"/>
                <w:b/>
                <w:bCs/>
                <w:color w:val="000000"/>
              </w:rPr>
            </w:pPr>
            <w:r w:rsidRPr="002E7620">
              <w:rPr>
                <w:rFonts w:ascii="Arial" w:hAnsi="Arial" w:cs="Arial"/>
                <w:b/>
                <w:bCs/>
                <w:color w:val="000000"/>
              </w:rPr>
              <w:t>Description</w:t>
            </w:r>
          </w:p>
        </w:tc>
      </w:tr>
      <w:tr w:rsidR="00CB3D77" w:rsidRPr="002E7620" w14:paraId="47E1121B" w14:textId="77777777" w:rsidTr="00CB3D77">
        <w:tc>
          <w:tcPr>
            <w:tcW w:w="1971" w:type="pct"/>
          </w:tcPr>
          <w:p w14:paraId="6581E142" w14:textId="1E2C98C1" w:rsidR="00CB3D77" w:rsidRPr="002E7620" w:rsidRDefault="00CB3D77" w:rsidP="00C00CE3">
            <w:pPr>
              <w:rPr>
                <w:rFonts w:ascii="Arial" w:hAnsi="Arial" w:cs="Arial"/>
              </w:rPr>
            </w:pPr>
            <w:r w:rsidRPr="002E7620">
              <w:rPr>
                <w:rFonts w:ascii="Arial" w:hAnsi="Arial" w:cs="Arial"/>
              </w:rPr>
              <w:t xml:space="preserve">Shadow </w:t>
            </w:r>
            <w:bookmarkStart w:id="3" w:name="_Hlk13492938"/>
            <w:r w:rsidRPr="002E7620">
              <w:rPr>
                <w:rFonts w:ascii="Arial" w:hAnsi="Arial" w:cs="Arial"/>
              </w:rPr>
              <w:t>IAS</w:t>
            </w:r>
            <w:r w:rsidR="0027343D">
              <w:rPr>
                <w:rFonts w:ascii="Arial" w:hAnsi="Arial" w:cs="Arial"/>
              </w:rPr>
              <w:t>,</w:t>
            </w:r>
            <w:r w:rsidRPr="002E7620">
              <w:rPr>
                <w:rFonts w:ascii="Arial" w:hAnsi="Arial" w:cs="Arial"/>
              </w:rPr>
              <w:t xml:space="preserve"> </w:t>
            </w:r>
            <w:bookmarkEnd w:id="3"/>
            <w:r w:rsidRPr="002E7620">
              <w:rPr>
                <w:rFonts w:ascii="Arial" w:hAnsi="Arial" w:cs="Arial"/>
              </w:rPr>
              <w:t>IA Primary Case</w:t>
            </w:r>
          </w:p>
        </w:tc>
        <w:tc>
          <w:tcPr>
            <w:tcW w:w="3029" w:type="pct"/>
          </w:tcPr>
          <w:p w14:paraId="42AB7CD7" w14:textId="77777777" w:rsidR="00CB3D77" w:rsidRPr="002E7620" w:rsidRDefault="00CB3D77" w:rsidP="00C00CE3">
            <w:pPr>
              <w:spacing w:before="120" w:after="120"/>
              <w:rPr>
                <w:rFonts w:ascii="Arial" w:hAnsi="Arial" w:cs="Arial"/>
                <w:color w:val="000000"/>
              </w:rPr>
            </w:pPr>
            <w:r w:rsidRPr="002E7620">
              <w:rPr>
                <w:rFonts w:ascii="Arial" w:hAnsi="Arial" w:cs="Arial"/>
                <w:color w:val="000000"/>
              </w:rPr>
              <w:t>IAS will shadow all contacts on a case with an IAS to experience a case in its entirety.</w:t>
            </w:r>
          </w:p>
        </w:tc>
      </w:tr>
      <w:tr w:rsidR="00CB3D77" w:rsidRPr="002E7620" w14:paraId="1A54614B" w14:textId="77777777" w:rsidTr="00CB3D77">
        <w:tc>
          <w:tcPr>
            <w:tcW w:w="1971" w:type="pct"/>
          </w:tcPr>
          <w:p w14:paraId="20807306" w14:textId="4D79D209" w:rsidR="00CB3D77" w:rsidRPr="002E7620" w:rsidRDefault="00CB3D77" w:rsidP="00C00CE3">
            <w:pPr>
              <w:rPr>
                <w:rFonts w:ascii="Arial" w:hAnsi="Arial" w:cs="Arial"/>
              </w:rPr>
            </w:pPr>
            <w:r w:rsidRPr="002E7620">
              <w:rPr>
                <w:rFonts w:ascii="Arial" w:hAnsi="Arial" w:cs="Arial"/>
              </w:rPr>
              <w:t>IA Primary Case</w:t>
            </w:r>
          </w:p>
        </w:tc>
        <w:tc>
          <w:tcPr>
            <w:tcW w:w="3029" w:type="pct"/>
          </w:tcPr>
          <w:p w14:paraId="7AC95F27" w14:textId="77777777" w:rsidR="00CB3D77" w:rsidRPr="002E7620" w:rsidRDefault="00CB3D77" w:rsidP="00C00CE3">
            <w:pPr>
              <w:spacing w:before="120" w:after="120"/>
              <w:rPr>
                <w:rFonts w:ascii="Arial" w:hAnsi="Arial" w:cs="Arial"/>
                <w:color w:val="000000"/>
              </w:rPr>
            </w:pPr>
            <w:r w:rsidRPr="002E7620">
              <w:rPr>
                <w:rFonts w:ascii="Arial" w:hAnsi="Arial" w:cs="Arial"/>
                <w:color w:val="000000"/>
              </w:rPr>
              <w:t xml:space="preserve">IAS will take the lead with engagement, information collection and safety analysis with the support of </w:t>
            </w:r>
            <w:bookmarkStart w:id="4" w:name="_Hlk13493335"/>
            <w:r w:rsidRPr="002E7620">
              <w:rPr>
                <w:rFonts w:ascii="Arial" w:hAnsi="Arial" w:cs="Arial"/>
                <w:color w:val="000000"/>
              </w:rPr>
              <w:t>IAS-Senior/Advanced.</w:t>
            </w:r>
            <w:bookmarkEnd w:id="4"/>
          </w:p>
        </w:tc>
      </w:tr>
    </w:tbl>
    <w:p w14:paraId="259136D1" w14:textId="77777777" w:rsidR="00CB3D77" w:rsidRPr="002E7620" w:rsidRDefault="00CB3D77" w:rsidP="008130F0">
      <w:pPr>
        <w:pStyle w:val="Heading2"/>
        <w:rPr>
          <w:rFonts w:ascii="Arial" w:hAnsi="Arial" w:cs="Arial"/>
          <w:sz w:val="22"/>
          <w:szCs w:val="22"/>
        </w:rPr>
      </w:pPr>
    </w:p>
    <w:p w14:paraId="4EF0A44D" w14:textId="77777777" w:rsidR="008130F0" w:rsidRPr="002E7620" w:rsidRDefault="008130F0" w:rsidP="008130F0">
      <w:pPr>
        <w:pStyle w:val="Heading2"/>
        <w:rPr>
          <w:rFonts w:ascii="Arial" w:hAnsi="Arial" w:cs="Arial"/>
          <w:sz w:val="22"/>
          <w:szCs w:val="22"/>
        </w:rPr>
      </w:pPr>
      <w:r w:rsidRPr="002E7620">
        <w:rPr>
          <w:rFonts w:ascii="Arial" w:hAnsi="Arial" w:cs="Arial"/>
          <w:sz w:val="22"/>
          <w:szCs w:val="22"/>
        </w:rPr>
        <w:t>Recertification</w:t>
      </w:r>
    </w:p>
    <w:p w14:paraId="00DBF68B" w14:textId="77777777" w:rsidR="00586E7C" w:rsidRPr="002E7620" w:rsidRDefault="008130F0" w:rsidP="00586E7C">
      <w:pPr>
        <w:spacing w:before="120" w:after="120" w:line="240" w:lineRule="auto"/>
        <w:ind w:right="29"/>
        <w:rPr>
          <w:rFonts w:ascii="Arial" w:hAnsi="Arial" w:cs="Arial"/>
          <w:color w:val="000000"/>
        </w:rPr>
      </w:pPr>
      <w:r w:rsidRPr="002E7620">
        <w:rPr>
          <w:rFonts w:ascii="Arial" w:hAnsi="Arial" w:cs="Arial"/>
          <w:color w:val="000000"/>
        </w:rPr>
        <w:t>The goal of the re-certification process is to ensure that Certified I</w:t>
      </w:r>
      <w:r w:rsidR="00BA71CA" w:rsidRPr="002E7620">
        <w:rPr>
          <w:rFonts w:ascii="Arial" w:hAnsi="Arial" w:cs="Arial"/>
          <w:color w:val="000000"/>
        </w:rPr>
        <w:t xml:space="preserve">AS’ </w:t>
      </w:r>
      <w:r w:rsidRPr="002E7620">
        <w:rPr>
          <w:rFonts w:ascii="Arial" w:hAnsi="Arial" w:cs="Arial"/>
          <w:color w:val="000000"/>
        </w:rPr>
        <w:t>maintain</w:t>
      </w:r>
      <w:r w:rsidR="00BA71CA" w:rsidRPr="002E7620">
        <w:rPr>
          <w:rFonts w:ascii="Arial" w:hAnsi="Arial" w:cs="Arial"/>
          <w:color w:val="000000"/>
        </w:rPr>
        <w:t xml:space="preserve"> </w:t>
      </w:r>
      <w:r w:rsidRPr="002E7620">
        <w:rPr>
          <w:rFonts w:ascii="Arial" w:hAnsi="Arial" w:cs="Arial"/>
          <w:color w:val="000000"/>
        </w:rPr>
        <w:t xml:space="preserve">a basic level of proficiency through </w:t>
      </w:r>
      <w:r w:rsidR="007A04B8" w:rsidRPr="002E7620">
        <w:rPr>
          <w:rFonts w:ascii="Arial" w:hAnsi="Arial" w:cs="Arial"/>
          <w:color w:val="000000"/>
        </w:rPr>
        <w:t>regular</w:t>
      </w:r>
      <w:r w:rsidRPr="002E7620">
        <w:rPr>
          <w:rFonts w:ascii="Arial" w:hAnsi="Arial" w:cs="Arial"/>
          <w:color w:val="000000"/>
        </w:rPr>
        <w:t xml:space="preserve"> trainings and refreshers. </w:t>
      </w:r>
      <w:r w:rsidR="00586E7C" w:rsidRPr="002E7620">
        <w:rPr>
          <w:rFonts w:ascii="Arial" w:hAnsi="Arial" w:cs="Arial"/>
          <w:color w:val="000000"/>
        </w:rPr>
        <w:t xml:space="preserve">Each IAS must complete at least 30 hours of professional development during each two-year cycle after two years of employment OR each </w:t>
      </w:r>
      <w:r w:rsidR="007A04B8" w:rsidRPr="002E7620">
        <w:rPr>
          <w:rFonts w:ascii="Arial" w:hAnsi="Arial" w:cs="Arial"/>
          <w:color w:val="000000"/>
        </w:rPr>
        <w:t>two-year</w:t>
      </w:r>
      <w:r w:rsidR="00586E7C" w:rsidRPr="002E7620">
        <w:rPr>
          <w:rFonts w:ascii="Arial" w:hAnsi="Arial" w:cs="Arial"/>
          <w:color w:val="000000"/>
        </w:rPr>
        <w:t xml:space="preserve"> cycle following the social work certification timelines (odd years). </w:t>
      </w:r>
    </w:p>
    <w:p w14:paraId="118DDA70" w14:textId="19B62DCB" w:rsidR="00CB3D77" w:rsidRPr="002E7620" w:rsidRDefault="00BA71CA" w:rsidP="002E7620">
      <w:pPr>
        <w:spacing w:before="120" w:after="120" w:line="240" w:lineRule="auto"/>
        <w:ind w:right="29"/>
        <w:rPr>
          <w:rFonts w:ascii="Arial" w:hAnsi="Arial" w:cs="Arial"/>
          <w:color w:val="000000"/>
        </w:rPr>
      </w:pPr>
      <w:r w:rsidRPr="002E7620">
        <w:rPr>
          <w:rFonts w:ascii="Arial" w:hAnsi="Arial" w:cs="Arial"/>
          <w:color w:val="000000"/>
        </w:rPr>
        <w:t>Each Certified IAS must</w:t>
      </w:r>
      <w:r w:rsidR="008130F0" w:rsidRPr="002E7620">
        <w:rPr>
          <w:rFonts w:ascii="Arial" w:hAnsi="Arial" w:cs="Arial"/>
          <w:color w:val="000000"/>
        </w:rPr>
        <w:t xml:space="preserve"> attend </w:t>
      </w:r>
      <w:r w:rsidRPr="002E7620">
        <w:rPr>
          <w:rFonts w:ascii="Arial" w:hAnsi="Arial" w:cs="Arial"/>
          <w:color w:val="000000"/>
        </w:rPr>
        <w:t xml:space="preserve">Car Seat Safety, Safety Booster, Ethics and Boundaries as well as any other related trainings to ensure for compliance with DCF 43. </w:t>
      </w:r>
    </w:p>
    <w:tbl>
      <w:tblPr>
        <w:tblStyle w:val="TableGrid"/>
        <w:tblW w:w="5000" w:type="pct"/>
        <w:tblLook w:val="04A0" w:firstRow="1" w:lastRow="0" w:firstColumn="1" w:lastColumn="0" w:noHBand="0" w:noVBand="1"/>
      </w:tblPr>
      <w:tblGrid>
        <w:gridCol w:w="3706"/>
        <w:gridCol w:w="5644"/>
      </w:tblGrid>
      <w:tr w:rsidR="00CB3D77" w:rsidRPr="002E7620" w14:paraId="47A93E63" w14:textId="77777777" w:rsidTr="00CB3D77">
        <w:tc>
          <w:tcPr>
            <w:tcW w:w="1982" w:type="pct"/>
          </w:tcPr>
          <w:p w14:paraId="0A01A70D" w14:textId="77777777" w:rsidR="00CB3D77" w:rsidRPr="002E7620" w:rsidRDefault="00CB3D77" w:rsidP="00075D17">
            <w:pPr>
              <w:spacing w:before="120" w:after="120"/>
              <w:ind w:right="29"/>
              <w:rPr>
                <w:rFonts w:ascii="Arial" w:hAnsi="Arial" w:cs="Arial"/>
                <w:b/>
                <w:bCs/>
                <w:color w:val="000000"/>
              </w:rPr>
            </w:pPr>
            <w:r w:rsidRPr="002E7620">
              <w:rPr>
                <w:rFonts w:ascii="Arial" w:hAnsi="Arial" w:cs="Arial"/>
                <w:b/>
                <w:bCs/>
                <w:color w:val="000000"/>
              </w:rPr>
              <w:t>Training</w:t>
            </w:r>
          </w:p>
        </w:tc>
        <w:tc>
          <w:tcPr>
            <w:tcW w:w="3018" w:type="pct"/>
          </w:tcPr>
          <w:p w14:paraId="7C724AB7" w14:textId="77777777" w:rsidR="00CB3D77" w:rsidRPr="002E7620" w:rsidRDefault="00CB3D77" w:rsidP="00075D17">
            <w:pPr>
              <w:spacing w:before="120" w:after="120"/>
              <w:rPr>
                <w:rFonts w:ascii="Arial" w:hAnsi="Arial" w:cs="Arial"/>
                <w:b/>
                <w:bCs/>
                <w:color w:val="000000"/>
              </w:rPr>
            </w:pPr>
            <w:r w:rsidRPr="002E7620">
              <w:rPr>
                <w:rFonts w:ascii="Arial" w:hAnsi="Arial" w:cs="Arial"/>
                <w:b/>
                <w:bCs/>
                <w:color w:val="000000"/>
              </w:rPr>
              <w:t>Description</w:t>
            </w:r>
          </w:p>
        </w:tc>
      </w:tr>
      <w:tr w:rsidR="00CB3D77" w:rsidRPr="002E7620" w14:paraId="39FE8DDD" w14:textId="77777777" w:rsidTr="00CB3D77">
        <w:tc>
          <w:tcPr>
            <w:tcW w:w="1982" w:type="pct"/>
          </w:tcPr>
          <w:p w14:paraId="42CB2D69" w14:textId="77777777" w:rsidR="00CB3D77" w:rsidRPr="002E7620" w:rsidRDefault="00CB3D77" w:rsidP="00075D17">
            <w:pPr>
              <w:spacing w:before="120" w:after="120"/>
              <w:ind w:right="29"/>
              <w:rPr>
                <w:rFonts w:ascii="Arial" w:hAnsi="Arial" w:cs="Arial"/>
                <w:bCs/>
                <w:color w:val="000000"/>
              </w:rPr>
            </w:pPr>
            <w:r w:rsidRPr="002E7620">
              <w:rPr>
                <w:rFonts w:ascii="Arial" w:hAnsi="Arial" w:cs="Arial"/>
                <w:bCs/>
                <w:color w:val="000000"/>
              </w:rPr>
              <w:t>Car Seat Safety</w:t>
            </w:r>
          </w:p>
        </w:tc>
        <w:tc>
          <w:tcPr>
            <w:tcW w:w="3018" w:type="pct"/>
          </w:tcPr>
          <w:p w14:paraId="0799FFFF" w14:textId="77777777" w:rsidR="00CB3D77" w:rsidRPr="002E7620" w:rsidRDefault="00CB3D77" w:rsidP="00075D17">
            <w:pPr>
              <w:spacing w:before="120" w:after="120"/>
              <w:rPr>
                <w:rFonts w:ascii="Arial" w:hAnsi="Arial" w:cs="Arial"/>
                <w:bCs/>
                <w:color w:val="000000"/>
              </w:rPr>
            </w:pPr>
            <w:r w:rsidRPr="002E7620">
              <w:rPr>
                <w:rFonts w:ascii="Arial" w:hAnsi="Arial" w:cs="Arial"/>
                <w:color w:val="000000"/>
              </w:rPr>
              <w:t>Provides education on car seat laws and best practice for safest transport.</w:t>
            </w:r>
          </w:p>
        </w:tc>
      </w:tr>
      <w:tr w:rsidR="00CB3D77" w:rsidRPr="002E7620" w14:paraId="2246C745" w14:textId="77777777" w:rsidTr="00CB3D77">
        <w:tc>
          <w:tcPr>
            <w:tcW w:w="1982" w:type="pct"/>
          </w:tcPr>
          <w:p w14:paraId="759521E9" w14:textId="77777777" w:rsidR="00CB3D77" w:rsidRPr="002E7620" w:rsidRDefault="00CB3D77" w:rsidP="00075D17">
            <w:pPr>
              <w:spacing w:before="120" w:after="120"/>
              <w:ind w:right="29"/>
              <w:rPr>
                <w:rFonts w:ascii="Arial" w:hAnsi="Arial" w:cs="Arial"/>
                <w:bCs/>
                <w:color w:val="000000"/>
              </w:rPr>
            </w:pPr>
            <w:r w:rsidRPr="002E7620">
              <w:rPr>
                <w:rFonts w:ascii="Arial" w:hAnsi="Arial" w:cs="Arial"/>
                <w:bCs/>
                <w:color w:val="000000"/>
              </w:rPr>
              <w:t>Safety Booster</w:t>
            </w:r>
          </w:p>
        </w:tc>
        <w:tc>
          <w:tcPr>
            <w:tcW w:w="3018" w:type="pct"/>
          </w:tcPr>
          <w:p w14:paraId="7542E48C" w14:textId="77777777" w:rsidR="00CB3D77" w:rsidRPr="002E7620" w:rsidRDefault="00CB3D77" w:rsidP="00075D17">
            <w:pPr>
              <w:spacing w:before="120" w:after="120"/>
              <w:rPr>
                <w:rFonts w:ascii="Arial" w:hAnsi="Arial" w:cs="Arial"/>
                <w:bCs/>
                <w:color w:val="000000"/>
              </w:rPr>
            </w:pPr>
            <w:r w:rsidRPr="002E7620">
              <w:rPr>
                <w:rFonts w:ascii="Arial" w:hAnsi="Arial" w:cs="Arial"/>
                <w:bCs/>
                <w:color w:val="000000"/>
              </w:rPr>
              <w:t xml:space="preserve">Refresher on safety decision making model. </w:t>
            </w:r>
          </w:p>
        </w:tc>
      </w:tr>
      <w:tr w:rsidR="00CB3D77" w:rsidRPr="002E7620" w14:paraId="54C99BB7" w14:textId="77777777" w:rsidTr="00CB3D77">
        <w:tc>
          <w:tcPr>
            <w:tcW w:w="1982" w:type="pct"/>
          </w:tcPr>
          <w:p w14:paraId="10577803" w14:textId="77777777" w:rsidR="00CB3D77" w:rsidRPr="002E7620" w:rsidRDefault="00CB3D77" w:rsidP="00075D17">
            <w:pPr>
              <w:spacing w:before="120" w:after="120"/>
              <w:ind w:right="29"/>
              <w:rPr>
                <w:rFonts w:ascii="Arial" w:hAnsi="Arial" w:cs="Arial"/>
                <w:bCs/>
                <w:color w:val="000000"/>
              </w:rPr>
            </w:pPr>
            <w:r w:rsidRPr="002E7620">
              <w:rPr>
                <w:rFonts w:ascii="Arial" w:hAnsi="Arial" w:cs="Arial"/>
                <w:bCs/>
                <w:color w:val="000000"/>
              </w:rPr>
              <w:t>Ethics and Boundaries</w:t>
            </w:r>
          </w:p>
        </w:tc>
        <w:tc>
          <w:tcPr>
            <w:tcW w:w="3018" w:type="pct"/>
          </w:tcPr>
          <w:p w14:paraId="06A3CBAF" w14:textId="77777777" w:rsidR="00CB3D77" w:rsidRPr="002E7620" w:rsidRDefault="00CB3D77" w:rsidP="00075D17">
            <w:pPr>
              <w:spacing w:before="120" w:after="120"/>
              <w:rPr>
                <w:rFonts w:ascii="Arial" w:hAnsi="Arial" w:cs="Arial"/>
                <w:bCs/>
                <w:color w:val="000000"/>
              </w:rPr>
            </w:pPr>
            <w:r w:rsidRPr="002E7620">
              <w:rPr>
                <w:rFonts w:ascii="Arial" w:hAnsi="Arial" w:cs="Arial"/>
                <w:bCs/>
                <w:color w:val="000000"/>
              </w:rPr>
              <w:t xml:space="preserve">Curriculum to support professionalism and integrity when working with children and families. </w:t>
            </w:r>
          </w:p>
        </w:tc>
      </w:tr>
    </w:tbl>
    <w:p w14:paraId="55679C96" w14:textId="77777777" w:rsidR="00075D17" w:rsidRPr="002E7620" w:rsidRDefault="00075D17" w:rsidP="008130F0">
      <w:pPr>
        <w:rPr>
          <w:rFonts w:ascii="Arial" w:hAnsi="Arial" w:cs="Arial"/>
        </w:rPr>
      </w:pPr>
    </w:p>
    <w:p w14:paraId="02EF0FEC" w14:textId="77777777" w:rsidR="000B4E2B" w:rsidRPr="002E7620" w:rsidRDefault="000B4E2B" w:rsidP="008130F0">
      <w:pPr>
        <w:pStyle w:val="Heading2"/>
        <w:rPr>
          <w:rFonts w:ascii="Arial" w:hAnsi="Arial" w:cs="Arial"/>
          <w:color w:val="000000"/>
          <w:sz w:val="22"/>
          <w:szCs w:val="22"/>
        </w:rPr>
      </w:pPr>
    </w:p>
    <w:sectPr w:rsidR="000B4E2B" w:rsidRPr="002E7620" w:rsidSect="000C0916">
      <w:footerReference w:type="default" r:id="rId10"/>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B08AB" w14:textId="77777777" w:rsidR="00CD7189" w:rsidRDefault="00CD7189" w:rsidP="00313790">
      <w:pPr>
        <w:spacing w:after="0" w:line="240" w:lineRule="auto"/>
      </w:pPr>
      <w:r>
        <w:separator/>
      </w:r>
    </w:p>
  </w:endnote>
  <w:endnote w:type="continuationSeparator" w:id="0">
    <w:p w14:paraId="0FC435AB" w14:textId="77777777" w:rsidR="00CD7189" w:rsidRDefault="00CD7189" w:rsidP="00313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1319912"/>
      <w:docPartObj>
        <w:docPartGallery w:val="Page Numbers (Bottom of Page)"/>
        <w:docPartUnique/>
      </w:docPartObj>
    </w:sdtPr>
    <w:sdtEndPr>
      <w:rPr>
        <w:noProof/>
      </w:rPr>
    </w:sdtEndPr>
    <w:sdtContent>
      <w:p w14:paraId="71E39F7C" w14:textId="77777777" w:rsidR="00CD7189" w:rsidRDefault="00CD7189">
        <w:pPr>
          <w:pStyle w:val="Footer"/>
        </w:pPr>
        <w:r>
          <w:fldChar w:fldCharType="begin"/>
        </w:r>
        <w:r>
          <w:instrText xml:space="preserve"> PAGE   \* MERGEFORMAT </w:instrText>
        </w:r>
        <w:r>
          <w:fldChar w:fldCharType="separate"/>
        </w:r>
        <w:r>
          <w:rPr>
            <w:noProof/>
          </w:rPr>
          <w:t>1</w:t>
        </w:r>
        <w:r>
          <w:rPr>
            <w:noProof/>
          </w:rPr>
          <w:fldChar w:fldCharType="end"/>
        </w:r>
      </w:p>
    </w:sdtContent>
  </w:sdt>
  <w:p w14:paraId="446A45AB" w14:textId="77777777" w:rsidR="00CD7189" w:rsidRDefault="00CD7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273A7" w14:textId="77777777" w:rsidR="00CD7189" w:rsidRDefault="00CD7189" w:rsidP="00313790">
      <w:pPr>
        <w:spacing w:after="0" w:line="240" w:lineRule="auto"/>
      </w:pPr>
      <w:r>
        <w:separator/>
      </w:r>
    </w:p>
  </w:footnote>
  <w:footnote w:type="continuationSeparator" w:id="0">
    <w:p w14:paraId="0D2AE671" w14:textId="77777777" w:rsidR="00CD7189" w:rsidRDefault="00CD7189" w:rsidP="00313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63799"/>
    <w:multiLevelType w:val="hybridMultilevel"/>
    <w:tmpl w:val="3E1AEE94"/>
    <w:lvl w:ilvl="0" w:tplc="0156B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C14C4"/>
    <w:multiLevelType w:val="hybridMultilevel"/>
    <w:tmpl w:val="AEB84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27900"/>
    <w:multiLevelType w:val="hybridMultilevel"/>
    <w:tmpl w:val="B150B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9546E"/>
    <w:multiLevelType w:val="hybridMultilevel"/>
    <w:tmpl w:val="A1F48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C46B9"/>
    <w:multiLevelType w:val="hybridMultilevel"/>
    <w:tmpl w:val="587E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C7B73"/>
    <w:multiLevelType w:val="hybridMultilevel"/>
    <w:tmpl w:val="9E767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D5BA1"/>
    <w:multiLevelType w:val="hybridMultilevel"/>
    <w:tmpl w:val="E17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B715A"/>
    <w:multiLevelType w:val="hybridMultilevel"/>
    <w:tmpl w:val="9DD46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6EF6277"/>
    <w:multiLevelType w:val="hybridMultilevel"/>
    <w:tmpl w:val="85E2B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432DE2"/>
    <w:multiLevelType w:val="hybridMultilevel"/>
    <w:tmpl w:val="E2AC7AFC"/>
    <w:lvl w:ilvl="0" w:tplc="B26A34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A8787B"/>
    <w:multiLevelType w:val="hybridMultilevel"/>
    <w:tmpl w:val="915AA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7D438B"/>
    <w:multiLevelType w:val="hybridMultilevel"/>
    <w:tmpl w:val="BE4E2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920D0D"/>
    <w:multiLevelType w:val="hybridMultilevel"/>
    <w:tmpl w:val="980CA05C"/>
    <w:lvl w:ilvl="0" w:tplc="E6B69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6735A8"/>
    <w:multiLevelType w:val="hybridMultilevel"/>
    <w:tmpl w:val="37AE6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4D1276"/>
    <w:multiLevelType w:val="hybridMultilevel"/>
    <w:tmpl w:val="F078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3C2187"/>
    <w:multiLevelType w:val="hybridMultilevel"/>
    <w:tmpl w:val="84567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6876CEE"/>
    <w:multiLevelType w:val="hybridMultilevel"/>
    <w:tmpl w:val="8BFE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9959FF"/>
    <w:multiLevelType w:val="hybridMultilevel"/>
    <w:tmpl w:val="54046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E11A39"/>
    <w:multiLevelType w:val="hybridMultilevel"/>
    <w:tmpl w:val="602AA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
  </w:num>
  <w:num w:numId="4">
    <w:abstractNumId w:val="6"/>
  </w:num>
  <w:num w:numId="5">
    <w:abstractNumId w:val="4"/>
  </w:num>
  <w:num w:numId="6">
    <w:abstractNumId w:val="16"/>
  </w:num>
  <w:num w:numId="7">
    <w:abstractNumId w:val="10"/>
  </w:num>
  <w:num w:numId="8">
    <w:abstractNumId w:val="15"/>
  </w:num>
  <w:num w:numId="9">
    <w:abstractNumId w:val="7"/>
  </w:num>
  <w:num w:numId="10">
    <w:abstractNumId w:val="13"/>
  </w:num>
  <w:num w:numId="11">
    <w:abstractNumId w:val="0"/>
  </w:num>
  <w:num w:numId="12">
    <w:abstractNumId w:val="9"/>
  </w:num>
  <w:num w:numId="13">
    <w:abstractNumId w:val="12"/>
  </w:num>
  <w:num w:numId="14">
    <w:abstractNumId w:val="11"/>
  </w:num>
  <w:num w:numId="15">
    <w:abstractNumId w:val="1"/>
  </w:num>
  <w:num w:numId="16">
    <w:abstractNumId w:val="14"/>
  </w:num>
  <w:num w:numId="17">
    <w:abstractNumId w:val="18"/>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790"/>
    <w:rsid w:val="000207F0"/>
    <w:rsid w:val="00055F4F"/>
    <w:rsid w:val="000704C5"/>
    <w:rsid w:val="00075D17"/>
    <w:rsid w:val="000B4E2B"/>
    <w:rsid w:val="000C0916"/>
    <w:rsid w:val="000D6920"/>
    <w:rsid w:val="000E5A23"/>
    <w:rsid w:val="000F0816"/>
    <w:rsid w:val="00127D9A"/>
    <w:rsid w:val="00135A94"/>
    <w:rsid w:val="00135EDF"/>
    <w:rsid w:val="001A6FDE"/>
    <w:rsid w:val="001A7B74"/>
    <w:rsid w:val="001D340E"/>
    <w:rsid w:val="001D3CB5"/>
    <w:rsid w:val="001F50D9"/>
    <w:rsid w:val="0021554E"/>
    <w:rsid w:val="002276B3"/>
    <w:rsid w:val="0027343D"/>
    <w:rsid w:val="00294D67"/>
    <w:rsid w:val="002B7B57"/>
    <w:rsid w:val="002E7620"/>
    <w:rsid w:val="00306B7A"/>
    <w:rsid w:val="00313790"/>
    <w:rsid w:val="0033182A"/>
    <w:rsid w:val="00336924"/>
    <w:rsid w:val="00372D51"/>
    <w:rsid w:val="00373BE7"/>
    <w:rsid w:val="00374102"/>
    <w:rsid w:val="00395570"/>
    <w:rsid w:val="003B1F53"/>
    <w:rsid w:val="003B2DC1"/>
    <w:rsid w:val="003D72A6"/>
    <w:rsid w:val="003E6224"/>
    <w:rsid w:val="003F0EF4"/>
    <w:rsid w:val="00402AD8"/>
    <w:rsid w:val="0040310B"/>
    <w:rsid w:val="00406F34"/>
    <w:rsid w:val="00431FA1"/>
    <w:rsid w:val="00437651"/>
    <w:rsid w:val="00460C89"/>
    <w:rsid w:val="004705D6"/>
    <w:rsid w:val="00475193"/>
    <w:rsid w:val="00507D5C"/>
    <w:rsid w:val="005406B0"/>
    <w:rsid w:val="005410BF"/>
    <w:rsid w:val="00541A8A"/>
    <w:rsid w:val="00553393"/>
    <w:rsid w:val="00554E85"/>
    <w:rsid w:val="00561302"/>
    <w:rsid w:val="0058352B"/>
    <w:rsid w:val="00586E7C"/>
    <w:rsid w:val="005C3EAF"/>
    <w:rsid w:val="005F6D8A"/>
    <w:rsid w:val="00647544"/>
    <w:rsid w:val="006563F3"/>
    <w:rsid w:val="0066719C"/>
    <w:rsid w:val="00667718"/>
    <w:rsid w:val="006A5CCD"/>
    <w:rsid w:val="0072060C"/>
    <w:rsid w:val="00744B87"/>
    <w:rsid w:val="007460BB"/>
    <w:rsid w:val="00785532"/>
    <w:rsid w:val="007A00DD"/>
    <w:rsid w:val="007A04B8"/>
    <w:rsid w:val="007A4240"/>
    <w:rsid w:val="007C3FFC"/>
    <w:rsid w:val="008130F0"/>
    <w:rsid w:val="00832B99"/>
    <w:rsid w:val="008338A8"/>
    <w:rsid w:val="00851E0C"/>
    <w:rsid w:val="00895448"/>
    <w:rsid w:val="008B1601"/>
    <w:rsid w:val="008D0022"/>
    <w:rsid w:val="0092192E"/>
    <w:rsid w:val="009219E3"/>
    <w:rsid w:val="00927EB1"/>
    <w:rsid w:val="00936A28"/>
    <w:rsid w:val="009C4189"/>
    <w:rsid w:val="009D17C0"/>
    <w:rsid w:val="00A07A7F"/>
    <w:rsid w:val="00A55224"/>
    <w:rsid w:val="00A607DB"/>
    <w:rsid w:val="00A751ED"/>
    <w:rsid w:val="00A9018B"/>
    <w:rsid w:val="00A92A05"/>
    <w:rsid w:val="00A97195"/>
    <w:rsid w:val="00AC35ED"/>
    <w:rsid w:val="00AD354D"/>
    <w:rsid w:val="00AE1DF2"/>
    <w:rsid w:val="00AF0A44"/>
    <w:rsid w:val="00B00A1D"/>
    <w:rsid w:val="00B04985"/>
    <w:rsid w:val="00BA71CA"/>
    <w:rsid w:val="00BC34B8"/>
    <w:rsid w:val="00BC797B"/>
    <w:rsid w:val="00C00CE3"/>
    <w:rsid w:val="00C425FA"/>
    <w:rsid w:val="00C513A2"/>
    <w:rsid w:val="00CB3D77"/>
    <w:rsid w:val="00CD7189"/>
    <w:rsid w:val="00CF3C29"/>
    <w:rsid w:val="00D05A49"/>
    <w:rsid w:val="00D31A20"/>
    <w:rsid w:val="00D44529"/>
    <w:rsid w:val="00D56B13"/>
    <w:rsid w:val="00D65923"/>
    <w:rsid w:val="00DC025D"/>
    <w:rsid w:val="00DD1B08"/>
    <w:rsid w:val="00DD4639"/>
    <w:rsid w:val="00DE7770"/>
    <w:rsid w:val="00E064CC"/>
    <w:rsid w:val="00E1126F"/>
    <w:rsid w:val="00E26E32"/>
    <w:rsid w:val="00E931C0"/>
    <w:rsid w:val="00EA4EF8"/>
    <w:rsid w:val="00EC4002"/>
    <w:rsid w:val="00EE4016"/>
    <w:rsid w:val="00EE5075"/>
    <w:rsid w:val="00EF3BFA"/>
    <w:rsid w:val="00F137F0"/>
    <w:rsid w:val="00F229CE"/>
    <w:rsid w:val="00F41398"/>
    <w:rsid w:val="00F6040D"/>
    <w:rsid w:val="00FA2157"/>
    <w:rsid w:val="00FE0D06"/>
    <w:rsid w:val="00FE2D2D"/>
    <w:rsid w:val="00FF2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423C7A5"/>
  <w15:docId w15:val="{E4CCAA67-B628-4B3D-BB75-EDEE132C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7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137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3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790"/>
    <w:rPr>
      <w:rFonts w:ascii="Tahoma" w:hAnsi="Tahoma" w:cs="Tahoma"/>
      <w:sz w:val="16"/>
      <w:szCs w:val="16"/>
    </w:rPr>
  </w:style>
  <w:style w:type="paragraph" w:styleId="ListParagraph">
    <w:name w:val="List Paragraph"/>
    <w:basedOn w:val="Normal"/>
    <w:uiPriority w:val="34"/>
    <w:qFormat/>
    <w:rsid w:val="00313790"/>
    <w:pPr>
      <w:ind w:left="720"/>
      <w:contextualSpacing/>
    </w:pPr>
  </w:style>
  <w:style w:type="character" w:customStyle="1" w:styleId="Heading1Char">
    <w:name w:val="Heading 1 Char"/>
    <w:basedOn w:val="DefaultParagraphFont"/>
    <w:link w:val="Heading1"/>
    <w:uiPriority w:val="9"/>
    <w:rsid w:val="0031379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13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790"/>
  </w:style>
  <w:style w:type="paragraph" w:styleId="Footer">
    <w:name w:val="footer"/>
    <w:basedOn w:val="Normal"/>
    <w:link w:val="FooterChar"/>
    <w:uiPriority w:val="99"/>
    <w:unhideWhenUsed/>
    <w:rsid w:val="00313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790"/>
  </w:style>
  <w:style w:type="paragraph" w:styleId="Title">
    <w:name w:val="Title"/>
    <w:basedOn w:val="Normal"/>
    <w:next w:val="Normal"/>
    <w:link w:val="TitleChar"/>
    <w:uiPriority w:val="10"/>
    <w:qFormat/>
    <w:rsid w:val="003137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1379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313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13790"/>
    <w:rPr>
      <w:rFonts w:asciiTheme="majorHAnsi" w:eastAsiaTheme="majorEastAsia" w:hAnsiTheme="majorHAnsi" w:cstheme="majorBidi"/>
      <w:b/>
      <w:bCs/>
      <w:color w:val="4F81BD" w:themeColor="accent1"/>
      <w:sz w:val="26"/>
      <w:szCs w:val="26"/>
    </w:rPr>
  </w:style>
  <w:style w:type="paragraph" w:styleId="NoSpacing">
    <w:name w:val="No Spacing"/>
    <w:basedOn w:val="Normal"/>
    <w:uiPriority w:val="1"/>
    <w:qFormat/>
    <w:rsid w:val="001A6FDE"/>
    <w:pPr>
      <w:spacing w:after="0" w:line="240" w:lineRule="auto"/>
    </w:pPr>
    <w:rPr>
      <w:rFonts w:ascii="Calibri" w:hAnsi="Calibri" w:cs="Calibri"/>
    </w:rPr>
  </w:style>
  <w:style w:type="character" w:styleId="Hyperlink">
    <w:name w:val="Hyperlink"/>
    <w:basedOn w:val="DefaultParagraphFont"/>
    <w:uiPriority w:val="99"/>
    <w:unhideWhenUsed/>
    <w:rsid w:val="00E064CC"/>
    <w:rPr>
      <w:color w:val="0000FF" w:themeColor="hyperlink"/>
      <w:u w:val="single"/>
    </w:rPr>
  </w:style>
  <w:style w:type="character" w:styleId="UnresolvedMention">
    <w:name w:val="Unresolved Mention"/>
    <w:basedOn w:val="DefaultParagraphFont"/>
    <w:uiPriority w:val="99"/>
    <w:semiHidden/>
    <w:unhideWhenUsed/>
    <w:rsid w:val="00E064CC"/>
    <w:rPr>
      <w:color w:val="605E5C"/>
      <w:shd w:val="clear" w:color="auto" w:fill="E1DFDD"/>
    </w:rPr>
  </w:style>
  <w:style w:type="character" w:styleId="CommentReference">
    <w:name w:val="annotation reference"/>
    <w:basedOn w:val="DefaultParagraphFont"/>
    <w:uiPriority w:val="99"/>
    <w:semiHidden/>
    <w:unhideWhenUsed/>
    <w:rsid w:val="00135EDF"/>
    <w:rPr>
      <w:sz w:val="16"/>
      <w:szCs w:val="16"/>
    </w:rPr>
  </w:style>
  <w:style w:type="paragraph" w:styleId="CommentText">
    <w:name w:val="annotation text"/>
    <w:basedOn w:val="Normal"/>
    <w:link w:val="CommentTextChar"/>
    <w:uiPriority w:val="99"/>
    <w:semiHidden/>
    <w:unhideWhenUsed/>
    <w:rsid w:val="00135EDF"/>
    <w:pPr>
      <w:spacing w:line="240" w:lineRule="auto"/>
    </w:pPr>
    <w:rPr>
      <w:sz w:val="20"/>
      <w:szCs w:val="20"/>
    </w:rPr>
  </w:style>
  <w:style w:type="character" w:customStyle="1" w:styleId="CommentTextChar">
    <w:name w:val="Comment Text Char"/>
    <w:basedOn w:val="DefaultParagraphFont"/>
    <w:link w:val="CommentText"/>
    <w:uiPriority w:val="99"/>
    <w:semiHidden/>
    <w:rsid w:val="00135EDF"/>
    <w:rPr>
      <w:sz w:val="20"/>
      <w:szCs w:val="20"/>
    </w:rPr>
  </w:style>
  <w:style w:type="paragraph" w:styleId="CommentSubject">
    <w:name w:val="annotation subject"/>
    <w:basedOn w:val="CommentText"/>
    <w:next w:val="CommentText"/>
    <w:link w:val="CommentSubjectChar"/>
    <w:uiPriority w:val="99"/>
    <w:semiHidden/>
    <w:unhideWhenUsed/>
    <w:rsid w:val="00135EDF"/>
    <w:rPr>
      <w:b/>
      <w:bCs/>
    </w:rPr>
  </w:style>
  <w:style w:type="character" w:customStyle="1" w:styleId="CommentSubjectChar">
    <w:name w:val="Comment Subject Char"/>
    <w:basedOn w:val="CommentTextChar"/>
    <w:link w:val="CommentSubject"/>
    <w:uiPriority w:val="99"/>
    <w:semiHidden/>
    <w:rsid w:val="00135EDF"/>
    <w:rPr>
      <w:b/>
      <w:bCs/>
      <w:sz w:val="20"/>
      <w:szCs w:val="20"/>
    </w:rPr>
  </w:style>
  <w:style w:type="paragraph" w:styleId="Revision">
    <w:name w:val="Revision"/>
    <w:hidden/>
    <w:uiPriority w:val="99"/>
    <w:semiHidden/>
    <w:rsid w:val="00135E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153443">
      <w:bodyDiv w:val="1"/>
      <w:marLeft w:val="0"/>
      <w:marRight w:val="0"/>
      <w:marTop w:val="0"/>
      <w:marBottom w:val="0"/>
      <w:divBdr>
        <w:top w:val="none" w:sz="0" w:space="0" w:color="auto"/>
        <w:left w:val="none" w:sz="0" w:space="0" w:color="auto"/>
        <w:bottom w:val="none" w:sz="0" w:space="0" w:color="auto"/>
        <w:right w:val="none" w:sz="0" w:space="0" w:color="auto"/>
      </w:divBdr>
    </w:div>
    <w:div w:id="262038356">
      <w:bodyDiv w:val="1"/>
      <w:marLeft w:val="0"/>
      <w:marRight w:val="0"/>
      <w:marTop w:val="0"/>
      <w:marBottom w:val="0"/>
      <w:divBdr>
        <w:top w:val="none" w:sz="0" w:space="0" w:color="auto"/>
        <w:left w:val="none" w:sz="0" w:space="0" w:color="auto"/>
        <w:bottom w:val="none" w:sz="0" w:space="0" w:color="auto"/>
        <w:right w:val="none" w:sz="0" w:space="0" w:color="auto"/>
      </w:divBdr>
    </w:div>
    <w:div w:id="286081133">
      <w:bodyDiv w:val="1"/>
      <w:marLeft w:val="0"/>
      <w:marRight w:val="0"/>
      <w:marTop w:val="0"/>
      <w:marBottom w:val="0"/>
      <w:divBdr>
        <w:top w:val="none" w:sz="0" w:space="0" w:color="auto"/>
        <w:left w:val="none" w:sz="0" w:space="0" w:color="auto"/>
        <w:bottom w:val="none" w:sz="0" w:space="0" w:color="auto"/>
        <w:right w:val="none" w:sz="0" w:space="0" w:color="auto"/>
      </w:divBdr>
    </w:div>
    <w:div w:id="961573924">
      <w:bodyDiv w:val="1"/>
      <w:marLeft w:val="0"/>
      <w:marRight w:val="0"/>
      <w:marTop w:val="0"/>
      <w:marBottom w:val="0"/>
      <w:divBdr>
        <w:top w:val="none" w:sz="0" w:space="0" w:color="auto"/>
        <w:left w:val="none" w:sz="0" w:space="0" w:color="auto"/>
        <w:bottom w:val="none" w:sz="0" w:space="0" w:color="auto"/>
        <w:right w:val="none" w:sz="0" w:space="0" w:color="auto"/>
      </w:divBdr>
    </w:div>
    <w:div w:id="1307398646">
      <w:bodyDiv w:val="1"/>
      <w:marLeft w:val="0"/>
      <w:marRight w:val="0"/>
      <w:marTop w:val="0"/>
      <w:marBottom w:val="0"/>
      <w:divBdr>
        <w:top w:val="none" w:sz="0" w:space="0" w:color="auto"/>
        <w:left w:val="none" w:sz="0" w:space="0" w:color="auto"/>
        <w:bottom w:val="none" w:sz="0" w:space="0" w:color="auto"/>
        <w:right w:val="none" w:sz="0" w:space="0" w:color="auto"/>
      </w:divBdr>
    </w:div>
    <w:div w:id="1361055123">
      <w:bodyDiv w:val="1"/>
      <w:marLeft w:val="0"/>
      <w:marRight w:val="0"/>
      <w:marTop w:val="0"/>
      <w:marBottom w:val="0"/>
      <w:divBdr>
        <w:top w:val="none" w:sz="0" w:space="0" w:color="auto"/>
        <w:left w:val="none" w:sz="0" w:space="0" w:color="auto"/>
        <w:bottom w:val="none" w:sz="0" w:space="0" w:color="auto"/>
        <w:right w:val="none" w:sz="0" w:space="0" w:color="auto"/>
      </w:divBdr>
    </w:div>
    <w:div w:id="1517884120">
      <w:bodyDiv w:val="1"/>
      <w:marLeft w:val="0"/>
      <w:marRight w:val="0"/>
      <w:marTop w:val="0"/>
      <w:marBottom w:val="0"/>
      <w:divBdr>
        <w:top w:val="none" w:sz="0" w:space="0" w:color="auto"/>
        <w:left w:val="none" w:sz="0" w:space="0" w:color="auto"/>
        <w:bottom w:val="none" w:sz="0" w:space="0" w:color="auto"/>
        <w:right w:val="none" w:sz="0" w:space="0" w:color="auto"/>
      </w:divBdr>
    </w:div>
    <w:div w:id="1573856373">
      <w:bodyDiv w:val="1"/>
      <w:marLeft w:val="0"/>
      <w:marRight w:val="0"/>
      <w:marTop w:val="0"/>
      <w:marBottom w:val="0"/>
      <w:divBdr>
        <w:top w:val="none" w:sz="0" w:space="0" w:color="auto"/>
        <w:left w:val="none" w:sz="0" w:space="0" w:color="auto"/>
        <w:bottom w:val="none" w:sz="0" w:space="0" w:color="auto"/>
        <w:right w:val="none" w:sz="0" w:space="0" w:color="auto"/>
      </w:divBdr>
    </w:div>
    <w:div w:id="1619142944">
      <w:bodyDiv w:val="1"/>
      <w:marLeft w:val="0"/>
      <w:marRight w:val="0"/>
      <w:marTop w:val="0"/>
      <w:marBottom w:val="0"/>
      <w:divBdr>
        <w:top w:val="none" w:sz="0" w:space="0" w:color="auto"/>
        <w:left w:val="none" w:sz="0" w:space="0" w:color="auto"/>
        <w:bottom w:val="none" w:sz="0" w:space="0" w:color="auto"/>
        <w:right w:val="none" w:sz="0" w:space="0" w:color="auto"/>
      </w:divBdr>
    </w:div>
    <w:div w:id="1802073533">
      <w:bodyDiv w:val="1"/>
      <w:marLeft w:val="0"/>
      <w:marRight w:val="0"/>
      <w:marTop w:val="0"/>
      <w:marBottom w:val="0"/>
      <w:divBdr>
        <w:top w:val="none" w:sz="0" w:space="0" w:color="auto"/>
        <w:left w:val="none" w:sz="0" w:space="0" w:color="auto"/>
        <w:bottom w:val="none" w:sz="0" w:space="0" w:color="auto"/>
        <w:right w:val="none" w:sz="0" w:space="0" w:color="auto"/>
      </w:divBdr>
    </w:div>
    <w:div w:id="1931356510">
      <w:bodyDiv w:val="1"/>
      <w:marLeft w:val="0"/>
      <w:marRight w:val="0"/>
      <w:marTop w:val="0"/>
      <w:marBottom w:val="0"/>
      <w:divBdr>
        <w:top w:val="none" w:sz="0" w:space="0" w:color="auto"/>
        <w:left w:val="none" w:sz="0" w:space="0" w:color="auto"/>
        <w:bottom w:val="none" w:sz="0" w:space="0" w:color="auto"/>
        <w:right w:val="none" w:sz="0" w:space="0" w:color="auto"/>
      </w:divBdr>
    </w:div>
    <w:div w:id="212103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a.makarovich@wisconsin.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cf.wisconsin.gov/mcps/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5BB63-C245-4025-9BE1-07DBE7898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Wirth</dc:creator>
  <cp:lastModifiedBy>Makarovich, Mika E - DCF (Busalacchi)</cp:lastModifiedBy>
  <cp:revision>6</cp:revision>
  <cp:lastPrinted>2019-07-17T17:01:00Z</cp:lastPrinted>
  <dcterms:created xsi:type="dcterms:W3CDTF">2021-07-28T14:47:00Z</dcterms:created>
  <dcterms:modified xsi:type="dcterms:W3CDTF">2021-08-11T15:53:00Z</dcterms:modified>
</cp:coreProperties>
</file>