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EE4" w:rsidRDefault="00D60EE4" w:rsidP="00D60EE4">
      <w:pPr>
        <w:pStyle w:val="Heading2"/>
        <w:rPr>
          <w:lang w:val="es-ES"/>
        </w:rPr>
      </w:pPr>
      <w:r>
        <w:rPr>
          <w:lang w:val="es-ES"/>
        </w:rPr>
        <w:t>DECLARACIÓN DE POLÍTICA LEP Y RECONOCIMIENTO/RECHAZO DE LOS SERVICIOS DE INTERPRETES [DE LA ENTIDAD]</w:t>
      </w:r>
    </w:p>
    <w:p w:rsidR="00D60EE4" w:rsidRDefault="00D60EE4" w:rsidP="00D60EE4">
      <w:pPr>
        <w:rPr>
          <w:lang w:val="es-ES"/>
        </w:rPr>
      </w:pPr>
    </w:p>
    <w:p w:rsidR="00D60EE4" w:rsidRPr="003B639A" w:rsidRDefault="00D60EE4" w:rsidP="00D60EE4">
      <w:pPr>
        <w:pStyle w:val="Heading2"/>
        <w:pageBreakBefore w:val="0"/>
        <w:rPr>
          <w:sz w:val="22"/>
        </w:rPr>
      </w:pPr>
      <w:r w:rsidRPr="003B639A">
        <w:rPr>
          <w:sz w:val="22"/>
        </w:rPr>
        <w:t>[ENTITY] LEP POLICY STATEMENT AND ACKNOWLEDGEMENT/REFUSAL OF INTERPRETER SERVICES</w:t>
      </w:r>
    </w:p>
    <w:p w:rsidR="00D60EE4" w:rsidRPr="00B719BF" w:rsidRDefault="00D60EE4" w:rsidP="00D60EE4"/>
    <w:p w:rsidR="00D60EE4" w:rsidRPr="00004B74" w:rsidRDefault="00D60EE4" w:rsidP="00D60EE4">
      <w:pPr>
        <w:pStyle w:val="BodyText"/>
        <w:kinsoku w:val="0"/>
        <w:overflowPunct w:val="0"/>
        <w:spacing w:before="1"/>
        <w:ind w:left="0"/>
        <w:rPr>
          <w:rFonts w:ascii="Arial" w:hAnsi="Arial" w:cs="Arial"/>
          <w:b/>
          <w:bCs/>
          <w:sz w:val="22"/>
          <w:szCs w:val="22"/>
          <w:lang w:val="es-ES"/>
        </w:rPr>
      </w:pPr>
      <w:r w:rsidRPr="00004B74">
        <w:rPr>
          <w:rFonts w:ascii="Arial" w:hAnsi="Arial" w:cs="Arial"/>
          <w:b/>
          <w:bCs/>
          <w:sz w:val="22"/>
          <w:szCs w:val="22"/>
          <w:lang w:val="es-ES"/>
        </w:rPr>
        <w:t>DECLARACIÓN DE POLÍTICA DE DOMINIO LIMITADO DEL INGLÉS</w:t>
      </w:r>
    </w:p>
    <w:p w:rsidR="00D60EE4" w:rsidRPr="00004B74" w:rsidRDefault="00D60EE4" w:rsidP="00D60EE4">
      <w:pPr>
        <w:pStyle w:val="BodyText"/>
        <w:kinsoku w:val="0"/>
        <w:overflowPunct w:val="0"/>
        <w:spacing w:line="242" w:lineRule="auto"/>
        <w:ind w:left="0" w:right="99"/>
        <w:rPr>
          <w:rFonts w:ascii="Arial" w:hAnsi="Arial" w:cs="Arial"/>
          <w:spacing w:val="-1"/>
          <w:sz w:val="22"/>
          <w:szCs w:val="22"/>
          <w:lang w:val="es-ES"/>
        </w:rPr>
      </w:pPr>
      <w:r w:rsidRPr="00004B74">
        <w:rPr>
          <w:rFonts w:ascii="Arial" w:hAnsi="Arial" w:cs="Arial"/>
          <w:spacing w:val="-1"/>
          <w:sz w:val="22"/>
          <w:szCs w:val="22"/>
          <w:lang w:val="es-ES"/>
        </w:rPr>
        <w:t>La (Entidad) se compromete a brindar igualdad de oportunidades en todos los programas, servicios y actividades a las personas que no hablan el idioma inglés como su idioma principal y que tienen una capacidad limitada para leer, escribir, hablar o entender inglés. A esas personas se les conoce como con dominio limitado del inglés, o "LEP". El Título VI de la Ley de Derechos Civiles de 1964 (Title VI of the Civil Rights Act of 1964) y sus reglamentos de implementación exigen un acceso significativo a los programas y las actividades financiadas con fondos federales.</w:t>
      </w:r>
    </w:p>
    <w:p w:rsidR="00D60EE4" w:rsidRPr="00004B74" w:rsidRDefault="00D60EE4" w:rsidP="00D60EE4">
      <w:pPr>
        <w:pStyle w:val="BodyText"/>
        <w:kinsoku w:val="0"/>
        <w:overflowPunct w:val="0"/>
        <w:spacing w:line="242" w:lineRule="auto"/>
        <w:ind w:left="0" w:right="99"/>
        <w:rPr>
          <w:rFonts w:ascii="Arial" w:hAnsi="Arial" w:cs="Arial"/>
          <w:spacing w:val="-1"/>
          <w:sz w:val="22"/>
          <w:szCs w:val="22"/>
          <w:lang w:val="es-ES"/>
        </w:rPr>
      </w:pPr>
    </w:p>
    <w:p w:rsidR="00D60EE4" w:rsidRPr="00004B74" w:rsidRDefault="00D60EE4" w:rsidP="00D60EE4">
      <w:pPr>
        <w:pStyle w:val="BodyText"/>
        <w:kinsoku w:val="0"/>
        <w:overflowPunct w:val="0"/>
        <w:ind w:left="0" w:right="99"/>
        <w:rPr>
          <w:rFonts w:ascii="Arial" w:hAnsi="Arial" w:cs="Arial"/>
          <w:sz w:val="22"/>
          <w:szCs w:val="22"/>
          <w:lang w:val="es-ES"/>
        </w:rPr>
      </w:pPr>
      <w:r w:rsidRPr="00004B74">
        <w:rPr>
          <w:rFonts w:ascii="Arial" w:hAnsi="Arial" w:cs="Arial"/>
          <w:sz w:val="22"/>
          <w:szCs w:val="22"/>
          <w:lang w:val="es-ES"/>
        </w:rPr>
        <w:t>El acceso significativo a las personas LEP se proporciona de dos maneras: interpretación oral y traducción escrita. La interpretación oral puede abarcar desde intérpretes en el lugar para los servicios críticos proporcionados a un alto volumen de personas LEP, hasta el acceso a través de los servicios de interpretación telefónica disponibles comercialmente. La traducción escrita puede ser desde la traducción de un documento completo hasta la traducción de una breve descripción del documento.</w:t>
      </w:r>
    </w:p>
    <w:p w:rsidR="00D60EE4" w:rsidRPr="00004B74" w:rsidRDefault="00D60EE4" w:rsidP="00D60E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rPr>
          <w:rFonts w:ascii="Arial" w:hAnsi="Arial" w:cs="Arial"/>
          <w:sz w:val="22"/>
          <w:szCs w:val="22"/>
          <w:lang w:val="es-ES"/>
        </w:rPr>
      </w:pPr>
    </w:p>
    <w:p w:rsidR="00D60EE4" w:rsidRPr="00004B74" w:rsidRDefault="00D60EE4" w:rsidP="00D60E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rPr>
          <w:rFonts w:ascii="Arial" w:hAnsi="Arial" w:cs="Arial"/>
          <w:sz w:val="22"/>
          <w:szCs w:val="22"/>
          <w:lang w:val="es-ES"/>
        </w:rPr>
      </w:pPr>
      <w:r w:rsidRPr="00004B74">
        <w:rPr>
          <w:rFonts w:ascii="Arial" w:hAnsi="Arial" w:cs="Arial"/>
          <w:sz w:val="22"/>
          <w:szCs w:val="22"/>
          <w:lang w:val="es-ES"/>
        </w:rPr>
        <w:t>La entidad cumple con esta obligación mediante uno o más de los siguientes: contrata personal bilingüe, contrata intérpretes/traductores, contrata servicios de intérpretes/traducción, usa líneas telefónicas de intérpretes y/o utiliza voluntarios de la comunidad. La entidad entiende que la interpretación/traducción debe realizarse de manera competente, confidencial, ética y precisa, sin costo para la persona LEP. La entidad no depende de la persona LEP para proporcionar un intérprete.</w:t>
      </w:r>
    </w:p>
    <w:p w:rsidR="00D60EE4" w:rsidRPr="00004B74" w:rsidRDefault="00D60EE4" w:rsidP="00D60EE4">
      <w:pPr>
        <w:pStyle w:val="HTMLPreformatted"/>
        <w:rPr>
          <w:rFonts w:ascii="Arial" w:hAnsi="Arial" w:cs="Arial"/>
          <w:sz w:val="22"/>
          <w:szCs w:val="22"/>
          <w:lang w:val="es-ES"/>
        </w:rPr>
      </w:pPr>
    </w:p>
    <w:p w:rsidR="00D60EE4" w:rsidRPr="00004B74" w:rsidRDefault="00D60EE4" w:rsidP="00D60EE4">
      <w:pPr>
        <w:pStyle w:val="HTMLPreformatted"/>
        <w:rPr>
          <w:rFonts w:ascii="Arial" w:hAnsi="Arial" w:cs="Arial"/>
          <w:sz w:val="22"/>
          <w:szCs w:val="22"/>
          <w:lang w:val="es-ES"/>
        </w:rPr>
      </w:pPr>
      <w:r w:rsidRPr="00004B74">
        <w:rPr>
          <w:rFonts w:ascii="Arial" w:hAnsi="Arial" w:cs="Arial"/>
          <w:sz w:val="22"/>
          <w:szCs w:val="22"/>
          <w:lang w:val="es-ES"/>
        </w:rPr>
        <w:t>Si una persona LEP solicita utilizar a un miembro de la familia, amigo u otro adulto como intérprete, la entidad le informa a la persona LEP que la entidad proporcionará un intérprete calificado sin costo para la persona LEP. La entidad respeta la elección de intérpretes de la persona LEP. Si la persona LEP elige a un miembro de la familia, amigo u otro adulto para interpretar en lugar de uno proporcionado por la entidad, la entidad hace un registro de esa decisión. Si la entidad cree que el intérprete seleccionado por la persona LEP no es competente o apropiado, la entidad suple con su propio intérprete calificado. Los menores no deben actuar como intérpretes a menos que haya una situación de emergencia y no haya otro intérprete disponible de inmediato.</w:t>
      </w:r>
    </w:p>
    <w:p w:rsidR="00D60EE4" w:rsidRPr="00004B74" w:rsidRDefault="00D60EE4" w:rsidP="00D60EE4">
      <w:pPr>
        <w:pStyle w:val="BodyText"/>
        <w:kinsoku w:val="0"/>
        <w:overflowPunct w:val="0"/>
        <w:ind w:left="0"/>
        <w:rPr>
          <w:rFonts w:ascii="Arial" w:hAnsi="Arial" w:cs="Arial"/>
          <w:spacing w:val="-1"/>
          <w:sz w:val="22"/>
          <w:szCs w:val="22"/>
          <w:lang w:val="es-ES"/>
        </w:rPr>
      </w:pPr>
    </w:p>
    <w:p w:rsidR="00D60EE4" w:rsidRPr="00004B74" w:rsidRDefault="00D60EE4" w:rsidP="00D60EE4">
      <w:pPr>
        <w:pStyle w:val="BodyText"/>
        <w:kinsoku w:val="0"/>
        <w:overflowPunct w:val="0"/>
        <w:ind w:left="0"/>
        <w:rPr>
          <w:rFonts w:ascii="Arial" w:hAnsi="Arial" w:cs="Arial"/>
          <w:sz w:val="22"/>
          <w:szCs w:val="22"/>
          <w:lang w:val="es-ES"/>
        </w:rPr>
      </w:pPr>
      <w:r w:rsidRPr="00004B74">
        <w:rPr>
          <w:rFonts w:ascii="Arial" w:hAnsi="Arial" w:cs="Arial"/>
          <w:sz w:val="22"/>
          <w:szCs w:val="22"/>
          <w:lang w:val="es-ES"/>
        </w:rPr>
        <w:t>La entidad registra la cantidad y la fecha de los casos en que se ofreció la interpretación, qué servicio se ofreció (por ejemplo, miembro del personal, persona contratada, teléfono, etc.), si fue aceptada o si la persona LEP seleccionó su propio intérprete, y en qué grupo de idiomas se necesitó el servicio.</w:t>
      </w:r>
    </w:p>
    <w:p w:rsidR="00D60EE4" w:rsidRPr="00004B74" w:rsidRDefault="00D60EE4" w:rsidP="00D60EE4">
      <w:pPr>
        <w:pStyle w:val="BodyText"/>
        <w:kinsoku w:val="0"/>
        <w:overflowPunct w:val="0"/>
        <w:spacing w:before="10"/>
        <w:ind w:left="0"/>
        <w:rPr>
          <w:rFonts w:ascii="Arial" w:hAnsi="Arial" w:cs="Arial"/>
          <w:sz w:val="22"/>
          <w:szCs w:val="22"/>
          <w:lang w:val="es-ES"/>
        </w:rPr>
      </w:pPr>
    </w:p>
    <w:p w:rsidR="00D60EE4" w:rsidRPr="00004B74" w:rsidRDefault="00D60EE4" w:rsidP="00D60EE4">
      <w:pPr>
        <w:pStyle w:val="BodyText"/>
        <w:kinsoku w:val="0"/>
        <w:overflowPunct w:val="0"/>
        <w:ind w:left="0" w:right="365"/>
        <w:rPr>
          <w:rFonts w:ascii="Arial" w:hAnsi="Arial" w:cs="Arial"/>
          <w:sz w:val="22"/>
          <w:szCs w:val="22"/>
          <w:lang w:val="es-ES"/>
        </w:rPr>
      </w:pPr>
      <w:r w:rsidRPr="00004B74">
        <w:rPr>
          <w:rFonts w:ascii="Arial" w:hAnsi="Arial" w:cs="Arial"/>
          <w:spacing w:val="-1"/>
          <w:sz w:val="22"/>
          <w:szCs w:val="22"/>
          <w:lang w:val="es-ES"/>
        </w:rPr>
        <w:t>Esta entidad monitorea los cambios demográficos y las tendencias de la población cada año, para asegurar que estén conscientes de las necesidades lingüísticas en su área de servicio.</w:t>
      </w:r>
    </w:p>
    <w:p w:rsidR="00D60EE4" w:rsidRPr="00004B74" w:rsidRDefault="00D60EE4" w:rsidP="00D60EE4">
      <w:pPr>
        <w:pStyle w:val="BodyText"/>
        <w:kinsoku w:val="0"/>
        <w:overflowPunct w:val="0"/>
        <w:ind w:left="0" w:right="365"/>
        <w:rPr>
          <w:rFonts w:ascii="Arial" w:hAnsi="Arial" w:cs="Arial"/>
          <w:spacing w:val="-1"/>
          <w:sz w:val="22"/>
          <w:szCs w:val="22"/>
          <w:lang w:val="es-ES"/>
        </w:rPr>
      </w:pPr>
    </w:p>
    <w:p w:rsidR="00D60EE4" w:rsidRPr="00004B74" w:rsidRDefault="00D60EE4" w:rsidP="00D60EE4">
      <w:pPr>
        <w:pStyle w:val="BodyText"/>
        <w:kinsoku w:val="0"/>
        <w:overflowPunct w:val="0"/>
        <w:ind w:left="0" w:right="365"/>
        <w:rPr>
          <w:rFonts w:ascii="Arial" w:hAnsi="Arial" w:cs="Arial"/>
          <w:spacing w:val="-1"/>
          <w:sz w:val="22"/>
          <w:szCs w:val="22"/>
          <w:lang w:val="es-ES"/>
        </w:rPr>
      </w:pPr>
      <w:r w:rsidRPr="00004B74">
        <w:rPr>
          <w:rFonts w:ascii="Arial" w:hAnsi="Arial" w:cs="Arial"/>
          <w:spacing w:val="-1"/>
          <w:sz w:val="22"/>
          <w:szCs w:val="22"/>
          <w:lang w:val="es-ES"/>
        </w:rPr>
        <w:t>La entidad requiere que sus subreceptores cumplan con los requisitos de las políticas LEP</w:t>
      </w:r>
    </w:p>
    <w:p w:rsidR="00D60EE4" w:rsidRPr="00004B74" w:rsidRDefault="00D60EE4" w:rsidP="00D60EE4">
      <w:pPr>
        <w:pStyle w:val="BodyText"/>
        <w:kinsoku w:val="0"/>
        <w:overflowPunct w:val="0"/>
        <w:ind w:left="0"/>
        <w:rPr>
          <w:rFonts w:ascii="Arial" w:hAnsi="Arial" w:cs="Arial"/>
          <w:sz w:val="22"/>
          <w:szCs w:val="22"/>
          <w:lang w:val="es-ES"/>
        </w:rPr>
      </w:pPr>
    </w:p>
    <w:p w:rsidR="00D60EE4" w:rsidRPr="00004B74" w:rsidRDefault="00D60EE4" w:rsidP="00D60EE4">
      <w:pPr>
        <w:pStyle w:val="BodyText"/>
        <w:kinsoku w:val="0"/>
        <w:overflowPunct w:val="0"/>
        <w:ind w:left="0" w:right="1356"/>
        <w:rPr>
          <w:rFonts w:ascii="Arial" w:hAnsi="Arial" w:cs="Arial"/>
          <w:sz w:val="22"/>
          <w:szCs w:val="22"/>
          <w:lang w:val="es-ES"/>
        </w:rPr>
      </w:pPr>
      <w:r w:rsidRPr="00004B74">
        <w:rPr>
          <w:rFonts w:ascii="Arial" w:hAnsi="Arial" w:cs="Arial"/>
          <w:sz w:val="22"/>
          <w:szCs w:val="22"/>
          <w:lang w:val="es-ES"/>
        </w:rPr>
        <w:t>Para ayudarnos a cumplir con todas las reglas, normas y pautas de dominio limitado del inglés aplicables, el Coordinador LEP es:</w:t>
      </w:r>
    </w:p>
    <w:p w:rsidR="00D60EE4" w:rsidRPr="00004B74" w:rsidRDefault="00D60EE4" w:rsidP="00D60EE4">
      <w:pPr>
        <w:pStyle w:val="BodyText"/>
        <w:tabs>
          <w:tab w:val="left" w:pos="7442"/>
          <w:tab w:val="left" w:pos="8643"/>
          <w:tab w:val="left" w:pos="9044"/>
        </w:tabs>
        <w:kinsoku w:val="0"/>
        <w:overflowPunct w:val="0"/>
        <w:spacing w:before="2" w:line="242" w:lineRule="auto"/>
        <w:ind w:left="0" w:right="1073"/>
        <w:rPr>
          <w:rFonts w:ascii="Arial" w:hAnsi="Arial" w:cs="Arial"/>
          <w:color w:val="222222"/>
          <w:lang w:val="es-ES"/>
        </w:rPr>
      </w:pPr>
      <w:r w:rsidRPr="00004B74">
        <w:rPr>
          <w:rFonts w:ascii="Arial" w:hAnsi="Arial" w:cs="Arial"/>
          <w:spacing w:val="-1"/>
          <w:sz w:val="22"/>
          <w:szCs w:val="22"/>
          <w:lang w:val="es-ES"/>
        </w:rPr>
        <w:t xml:space="preserve">Nombre: </w:t>
      </w:r>
      <w:r w:rsidRPr="00004B74">
        <w:rPr>
          <w:rFonts w:ascii="Arial" w:hAnsi="Arial" w:cs="Arial"/>
          <w:spacing w:val="-1"/>
          <w:sz w:val="22"/>
          <w:szCs w:val="22"/>
          <w:u w:val="single"/>
          <w:lang w:val="es-ES"/>
        </w:rPr>
        <w:tab/>
      </w:r>
      <w:r w:rsidRPr="00004B74">
        <w:rPr>
          <w:rFonts w:ascii="Arial" w:hAnsi="Arial" w:cs="Arial"/>
          <w:spacing w:val="-1"/>
          <w:sz w:val="22"/>
          <w:szCs w:val="22"/>
          <w:lang w:val="es-ES"/>
        </w:rPr>
        <w:t>Teléfono:</w:t>
      </w:r>
      <w:r w:rsidRPr="00004B74">
        <w:rPr>
          <w:rFonts w:ascii="Arial" w:hAnsi="Arial" w:cs="Arial"/>
          <w:spacing w:val="-1"/>
          <w:sz w:val="22"/>
          <w:szCs w:val="22"/>
          <w:lang w:val="es-ES"/>
        </w:rPr>
        <w:tab/>
      </w:r>
      <w:r w:rsidRPr="00004B74">
        <w:rPr>
          <w:rFonts w:ascii="Arial" w:hAnsi="Arial" w:cs="Arial"/>
          <w:sz w:val="22"/>
          <w:szCs w:val="22"/>
          <w:lang w:val="es-ES"/>
        </w:rPr>
        <w:t>-</w:t>
      </w:r>
      <w:r w:rsidRPr="00004B74">
        <w:rPr>
          <w:rFonts w:ascii="Arial" w:hAnsi="Arial" w:cs="Arial"/>
          <w:sz w:val="22"/>
          <w:szCs w:val="22"/>
          <w:lang w:val="es-ES"/>
        </w:rPr>
        <w:tab/>
        <w:t>-</w:t>
      </w:r>
      <w:r>
        <w:rPr>
          <w:rFonts w:ascii="Arial" w:hAnsi="Arial" w:cs="Arial"/>
          <w:spacing w:val="-1"/>
          <w:sz w:val="22"/>
          <w:szCs w:val="22"/>
          <w:lang w:val="es-ES"/>
        </w:rPr>
        <w:t xml:space="preserve">. </w:t>
      </w:r>
    </w:p>
    <w:p w:rsidR="00D60EE4" w:rsidRPr="00004B74" w:rsidRDefault="00D60EE4" w:rsidP="00D60EE4">
      <w:pPr>
        <w:pStyle w:val="BodyText"/>
        <w:tabs>
          <w:tab w:val="left" w:pos="7442"/>
          <w:tab w:val="left" w:pos="8643"/>
          <w:tab w:val="left" w:pos="9044"/>
        </w:tabs>
        <w:kinsoku w:val="0"/>
        <w:overflowPunct w:val="0"/>
        <w:spacing w:before="2" w:line="243" w:lineRule="auto"/>
        <w:ind w:left="0" w:right="1073"/>
        <w:rPr>
          <w:rFonts w:ascii="Arial" w:hAnsi="Arial" w:cs="Arial"/>
          <w:lang w:val="es-ES"/>
        </w:rPr>
      </w:pPr>
      <w:r w:rsidRPr="00004B74">
        <w:rPr>
          <w:rFonts w:ascii="Arial" w:hAnsi="Arial" w:cs="Arial"/>
          <w:spacing w:val="-1"/>
          <w:sz w:val="22"/>
          <w:szCs w:val="22"/>
          <w:lang w:val="es-ES"/>
        </w:rPr>
        <w:t>Se les recomienda a los clientes LEP que soliciten ayuda con el idioma o que traten con el coordinador LEP cualquier problema de discriminación percibido. Información sobre el proceso de resolución de quejas por discriminación está disponible bajo petición.</w:t>
      </w:r>
    </w:p>
    <w:p w:rsidR="009F0C56" w:rsidRPr="00B719BF" w:rsidRDefault="009F0C56" w:rsidP="009F0C56">
      <w:pPr>
        <w:autoSpaceDE/>
        <w:autoSpaceDN/>
        <w:adjustRightInd/>
        <w:jc w:val="both"/>
        <w:rPr>
          <w:lang w:val="es-ES"/>
        </w:rPr>
      </w:pPr>
    </w:p>
    <w:p w:rsidR="009D7944" w:rsidRPr="003B639A" w:rsidRDefault="003B639A" w:rsidP="003B639A">
      <w:pPr>
        <w:pStyle w:val="BodyText"/>
        <w:pageBreakBefore/>
        <w:ind w:left="0"/>
        <w:jc w:val="center"/>
        <w:rPr>
          <w:b/>
          <w:lang w:val="es-ES"/>
        </w:rPr>
      </w:pPr>
      <w:r w:rsidRPr="003B639A">
        <w:rPr>
          <w:b/>
          <w:lang w:val="es-ES"/>
        </w:rPr>
        <w:lastRenderedPageBreak/>
        <w:t>RECONOCIMIENTO Y RECHAZO [DE LA ENTIDAD] PARA LOS SERVICIOS DE INTERPRETACIÓN GRATUITOS</w:t>
      </w:r>
    </w:p>
    <w:p w:rsidR="009D7944" w:rsidRDefault="009D7944" w:rsidP="003B639A">
      <w:pPr>
        <w:pStyle w:val="BodyText"/>
        <w:ind w:left="0"/>
        <w:jc w:val="center"/>
        <w:rPr>
          <w:b/>
          <w:lang w:val="es-ES"/>
        </w:rPr>
      </w:pPr>
    </w:p>
    <w:p w:rsidR="009D7944" w:rsidRPr="00B719BF" w:rsidRDefault="009D7944" w:rsidP="003B639A">
      <w:pPr>
        <w:pStyle w:val="BodyText"/>
        <w:ind w:left="0"/>
        <w:jc w:val="center"/>
        <w:rPr>
          <w:b/>
          <w:sz w:val="22"/>
        </w:rPr>
      </w:pPr>
      <w:r w:rsidRPr="009D7944">
        <w:rPr>
          <w:b/>
          <w:bCs/>
          <w:sz w:val="22"/>
        </w:rPr>
        <w:t>[ENTITY] ACKNOWLEDGEMENT AND REFUSAL OF FREE INTERPRETATION SERVICES</w:t>
      </w:r>
    </w:p>
    <w:p w:rsidR="009D7944" w:rsidRPr="00B719BF" w:rsidRDefault="009D7944" w:rsidP="009D7944">
      <w:pPr>
        <w:jc w:val="both"/>
      </w:pPr>
    </w:p>
    <w:p w:rsidR="009D7944" w:rsidRPr="00CF30E7" w:rsidRDefault="009D7944" w:rsidP="009D7944">
      <w:pPr>
        <w:rPr>
          <w:lang w:val="es-ES"/>
        </w:rPr>
      </w:pPr>
      <w:r w:rsidRPr="00E734F6">
        <w:rPr>
          <w:lang w:val="es-ES"/>
        </w:rPr>
        <w:t>(Receptor/Subreceptor</w:t>
      </w:r>
      <w:r w:rsidRPr="00CF30E7">
        <w:rPr>
          <w:lang w:val="es-ES"/>
        </w:rPr>
        <w:t xml:space="preserve">): ______________________________ le ha ofrecido </w:t>
      </w:r>
      <w:r>
        <w:rPr>
          <w:lang w:val="es-ES"/>
        </w:rPr>
        <w:t xml:space="preserve">los </w:t>
      </w:r>
      <w:r w:rsidRPr="00CF30E7">
        <w:rPr>
          <w:lang w:val="es-ES"/>
        </w:rPr>
        <w:t>servicios gratuitos de interpretación proporcionados por un intérprete c</w:t>
      </w:r>
      <w:r>
        <w:rPr>
          <w:lang w:val="es-ES"/>
        </w:rPr>
        <w:t xml:space="preserve">ompetente </w:t>
      </w:r>
      <w:r w:rsidRPr="00CF30E7">
        <w:rPr>
          <w:lang w:val="es-ES"/>
        </w:rPr>
        <w:t>y ca</w:t>
      </w:r>
      <w:r>
        <w:rPr>
          <w:lang w:val="es-ES"/>
        </w:rPr>
        <w:t xml:space="preserve">lificado </w:t>
      </w:r>
      <w:r w:rsidRPr="00CF30E7">
        <w:rPr>
          <w:lang w:val="es-ES"/>
        </w:rPr>
        <w:t xml:space="preserve">que está capacitado para proteger su privacidad. Esa persona entiende su </w:t>
      </w:r>
      <w:r>
        <w:rPr>
          <w:lang w:val="es-ES"/>
        </w:rPr>
        <w:t>idioma</w:t>
      </w:r>
      <w:r w:rsidRPr="00CF30E7">
        <w:rPr>
          <w:lang w:val="es-ES"/>
        </w:rPr>
        <w:t xml:space="preserve"> y las palabras técnicas / legales relacionadas con el programa o </w:t>
      </w:r>
      <w:r>
        <w:rPr>
          <w:lang w:val="es-ES"/>
        </w:rPr>
        <w:t xml:space="preserve">el </w:t>
      </w:r>
      <w:r w:rsidRPr="00CF30E7">
        <w:rPr>
          <w:lang w:val="es-ES"/>
        </w:rPr>
        <w:t xml:space="preserve">servicio que busca o recibe. </w:t>
      </w:r>
    </w:p>
    <w:p w:rsidR="009D7944" w:rsidRPr="00CF30E7" w:rsidRDefault="009D7944" w:rsidP="009D7944">
      <w:pPr>
        <w:jc w:val="both"/>
        <w:rPr>
          <w:lang w:val="es-ES"/>
        </w:rPr>
      </w:pPr>
    </w:p>
    <w:p w:rsidR="009D7944" w:rsidRPr="00F62C54" w:rsidRDefault="009D7944" w:rsidP="009D7944">
      <w:pPr>
        <w:rPr>
          <w:lang w:val="es-ES"/>
        </w:rPr>
      </w:pPr>
      <w:r w:rsidRPr="00F62C54">
        <w:rPr>
          <w:lang w:val="es-ES"/>
        </w:rPr>
        <w:t xml:space="preserve">Usted tiene derecho a los servicios gratuitos de interpretación descritos anteriormente. También tiene derecho a rechazar ese servicio y proceder con su propio intérprete. </w:t>
      </w:r>
      <w:r w:rsidRPr="00F62C54">
        <w:rPr>
          <w:b/>
          <w:lang w:val="es-ES"/>
        </w:rPr>
        <w:t>NO ES NECESARIO PROPORCIONARSE SU PROPIO INTÉRPRETE</w:t>
      </w:r>
      <w:r w:rsidRPr="00F62C54">
        <w:rPr>
          <w:lang w:val="es-ES"/>
        </w:rPr>
        <w:t>. Si elige utilizar su propio intérprete, ya sea un familiar u otra persona, esa persona puede no tener una capacitación formal y puede cometer, entre otros, los siguientes errores:</w:t>
      </w:r>
    </w:p>
    <w:p w:rsidR="009D7944" w:rsidRPr="00F62C54" w:rsidRDefault="009D7944" w:rsidP="009D7944">
      <w:pPr>
        <w:jc w:val="both"/>
        <w:rPr>
          <w:lang w:val="es-ES"/>
        </w:rPr>
      </w:pPr>
      <w:r w:rsidRPr="00F62C54">
        <w:rPr>
          <w:lang w:val="es-ES"/>
        </w:rPr>
        <w:t>• Darle a usted o a su proveedor de servicio información incorrecta;</w:t>
      </w:r>
    </w:p>
    <w:p w:rsidR="009D7944" w:rsidRPr="00311AE7" w:rsidRDefault="009D7944" w:rsidP="009D7944">
      <w:pPr>
        <w:jc w:val="both"/>
        <w:rPr>
          <w:lang w:val="es-ES"/>
        </w:rPr>
      </w:pPr>
      <w:r w:rsidRPr="000E3E12">
        <w:rPr>
          <w:lang w:val="es-ES"/>
        </w:rPr>
        <w:t xml:space="preserve">• </w:t>
      </w:r>
      <w:r w:rsidRPr="00311AE7">
        <w:rPr>
          <w:lang w:val="es-ES"/>
        </w:rPr>
        <w:t>Agregar</w:t>
      </w:r>
      <w:r w:rsidRPr="000E3E12">
        <w:rPr>
          <w:lang w:val="es-ES"/>
        </w:rPr>
        <w:t xml:space="preserve"> u </w:t>
      </w:r>
      <w:r w:rsidRPr="00311AE7">
        <w:rPr>
          <w:lang w:val="es-ES"/>
        </w:rPr>
        <w:t>omitir</w:t>
      </w:r>
      <w:r w:rsidRPr="000E3E12">
        <w:rPr>
          <w:lang w:val="es-ES"/>
        </w:rPr>
        <w:t xml:space="preserve"> </w:t>
      </w:r>
      <w:r w:rsidRPr="00311AE7">
        <w:rPr>
          <w:lang w:val="es-ES"/>
        </w:rPr>
        <w:t>información;</w:t>
      </w:r>
    </w:p>
    <w:p w:rsidR="009D7944" w:rsidRPr="00311AE7" w:rsidRDefault="009D7944" w:rsidP="009D7944">
      <w:pPr>
        <w:jc w:val="both"/>
        <w:rPr>
          <w:lang w:val="es-ES"/>
        </w:rPr>
      </w:pPr>
      <w:r w:rsidRPr="00311AE7">
        <w:rPr>
          <w:lang w:val="es-ES"/>
        </w:rPr>
        <w:t xml:space="preserve">• </w:t>
      </w:r>
      <w:r>
        <w:rPr>
          <w:lang w:val="es-ES"/>
        </w:rPr>
        <w:t xml:space="preserve">Conocer </w:t>
      </w:r>
      <w:r w:rsidRPr="00311AE7">
        <w:rPr>
          <w:lang w:val="es-ES"/>
        </w:rPr>
        <w:t xml:space="preserve">información sobre </w:t>
      </w:r>
      <w:r>
        <w:rPr>
          <w:lang w:val="es-ES"/>
        </w:rPr>
        <w:t xml:space="preserve">usted </w:t>
      </w:r>
      <w:r w:rsidRPr="00311AE7">
        <w:rPr>
          <w:lang w:val="es-ES"/>
        </w:rPr>
        <w:t>que quizás no dese</w:t>
      </w:r>
      <w:r>
        <w:rPr>
          <w:lang w:val="es-ES"/>
        </w:rPr>
        <w:t>a</w:t>
      </w:r>
      <w:r w:rsidRPr="00311AE7">
        <w:rPr>
          <w:lang w:val="es-ES"/>
        </w:rPr>
        <w:t xml:space="preserve"> que se conozca;</w:t>
      </w:r>
    </w:p>
    <w:p w:rsidR="009D7944" w:rsidRPr="00665A09" w:rsidRDefault="009D7944" w:rsidP="009D7944">
      <w:pPr>
        <w:jc w:val="both"/>
        <w:rPr>
          <w:lang w:val="es-ES"/>
        </w:rPr>
      </w:pPr>
      <w:r w:rsidRPr="00665A09">
        <w:rPr>
          <w:lang w:val="es-ES"/>
        </w:rPr>
        <w:t>• D</w:t>
      </w:r>
      <w:r>
        <w:rPr>
          <w:lang w:val="es-ES"/>
        </w:rPr>
        <w:t xml:space="preserve">ar </w:t>
      </w:r>
      <w:r w:rsidRPr="00665A09">
        <w:rPr>
          <w:lang w:val="es-ES"/>
        </w:rPr>
        <w:t xml:space="preserve">a otras personas información sobre </w:t>
      </w:r>
      <w:r>
        <w:rPr>
          <w:lang w:val="es-ES"/>
        </w:rPr>
        <w:t>usted</w:t>
      </w:r>
      <w:r w:rsidRPr="00665A09">
        <w:rPr>
          <w:lang w:val="es-ES"/>
        </w:rPr>
        <w:t xml:space="preserve"> que de otra manera sería privada;</w:t>
      </w:r>
    </w:p>
    <w:p w:rsidR="009D7944" w:rsidRPr="00665A09" w:rsidRDefault="009D7944" w:rsidP="009D7944">
      <w:pPr>
        <w:jc w:val="both"/>
        <w:rPr>
          <w:lang w:val="es-ES"/>
        </w:rPr>
      </w:pPr>
      <w:r w:rsidRPr="00665A09">
        <w:rPr>
          <w:lang w:val="es-ES"/>
        </w:rPr>
        <w:t xml:space="preserve">• Malinterpretar a su administrador de casos, </w:t>
      </w:r>
      <w:r>
        <w:rPr>
          <w:lang w:val="es-ES"/>
        </w:rPr>
        <w:t xml:space="preserve">trabajador </w:t>
      </w:r>
      <w:r w:rsidRPr="00665A09">
        <w:rPr>
          <w:lang w:val="es-ES"/>
        </w:rPr>
        <w:t>social, médico, cuidador o proveedor de servicios.</w:t>
      </w:r>
    </w:p>
    <w:p w:rsidR="009D7944" w:rsidRPr="00665A09" w:rsidRDefault="009D7944" w:rsidP="009D7944">
      <w:pPr>
        <w:jc w:val="both"/>
        <w:rPr>
          <w:lang w:val="es-ES"/>
        </w:rPr>
      </w:pPr>
    </w:p>
    <w:p w:rsidR="009D7944" w:rsidRPr="00302118" w:rsidRDefault="009D7944" w:rsidP="009D7944">
      <w:pPr>
        <w:rPr>
          <w:lang w:val="es-ES"/>
        </w:rPr>
      </w:pPr>
      <w:r w:rsidRPr="00302118">
        <w:rPr>
          <w:lang w:val="es-ES"/>
        </w:rPr>
        <w:t>(</w:t>
      </w:r>
      <w:r w:rsidRPr="00E734F6">
        <w:rPr>
          <w:lang w:val="es-ES"/>
        </w:rPr>
        <w:t>Receptor/Subreceptor)</w:t>
      </w:r>
      <w:r w:rsidRPr="00302118">
        <w:rPr>
          <w:lang w:val="es-ES"/>
        </w:rPr>
        <w:t xml:space="preserve"> _____________________ me ha explicado, en mi propio idioma, los riesgos de rechazar el intérprete capacitado </w:t>
      </w:r>
      <w:r>
        <w:rPr>
          <w:lang w:val="es-ES"/>
        </w:rPr>
        <w:t xml:space="preserve">que se me </w:t>
      </w:r>
      <w:r w:rsidRPr="00302118">
        <w:rPr>
          <w:lang w:val="es-ES"/>
        </w:rPr>
        <w:t>ofrec</w:t>
      </w:r>
      <w:r>
        <w:rPr>
          <w:lang w:val="es-ES"/>
        </w:rPr>
        <w:t>e</w:t>
      </w:r>
      <w:r w:rsidRPr="00302118">
        <w:rPr>
          <w:lang w:val="es-ES"/>
        </w:rPr>
        <w:t xml:space="preserve">. </w:t>
      </w:r>
      <w:r w:rsidRPr="00665A09">
        <w:rPr>
          <w:lang w:val="es-ES"/>
        </w:rPr>
        <w:t xml:space="preserve">Entiendo estos riesgos y </w:t>
      </w:r>
      <w:r>
        <w:rPr>
          <w:lang w:val="es-ES"/>
        </w:rPr>
        <w:t>opto por</w:t>
      </w:r>
      <w:r w:rsidRPr="00665A09">
        <w:rPr>
          <w:lang w:val="es-ES"/>
        </w:rPr>
        <w:t xml:space="preserve"> rechazar los servicios de interpretación ofrecidos </w:t>
      </w:r>
      <w:r>
        <w:rPr>
          <w:lang w:val="es-ES"/>
        </w:rPr>
        <w:t>a ningú</w:t>
      </w:r>
      <w:r w:rsidRPr="00665A09">
        <w:rPr>
          <w:lang w:val="es-ES"/>
        </w:rPr>
        <w:t>n costo.</w:t>
      </w:r>
    </w:p>
    <w:p w:rsidR="009D7944" w:rsidRPr="00665A09" w:rsidRDefault="009D7944" w:rsidP="009D7944">
      <w:pPr>
        <w:jc w:val="both"/>
        <w:rPr>
          <w:lang w:val="es-ES"/>
        </w:rPr>
      </w:pPr>
    </w:p>
    <w:p w:rsidR="009D7944" w:rsidRPr="000E3E12" w:rsidRDefault="009D7944" w:rsidP="009D7944">
      <w:pPr>
        <w:jc w:val="both"/>
        <w:rPr>
          <w:lang w:val="es-ES"/>
        </w:rPr>
      </w:pPr>
      <w:r w:rsidRPr="000E3E12">
        <w:rPr>
          <w:lang w:val="es-ES"/>
        </w:rPr>
        <w:t>_________________________ _____________</w:t>
      </w:r>
    </w:p>
    <w:p w:rsidR="009D7944" w:rsidRPr="000E3E12" w:rsidRDefault="009D7944" w:rsidP="009D7944">
      <w:pPr>
        <w:jc w:val="both"/>
        <w:rPr>
          <w:lang w:val="es-ES"/>
        </w:rPr>
      </w:pPr>
      <w:r w:rsidRPr="000E3E12">
        <w:rPr>
          <w:lang w:val="es-ES"/>
        </w:rPr>
        <w:t xml:space="preserve">Firma del cliente </w:t>
      </w:r>
      <w:r w:rsidRPr="000E3E12">
        <w:rPr>
          <w:lang w:val="es-ES"/>
        </w:rPr>
        <w:tab/>
      </w:r>
      <w:r w:rsidRPr="000E3E12">
        <w:rPr>
          <w:lang w:val="es-ES"/>
        </w:rPr>
        <w:tab/>
      </w:r>
      <w:r w:rsidRPr="000E3E12">
        <w:rPr>
          <w:lang w:val="es-ES"/>
        </w:rPr>
        <w:tab/>
        <w:t>Fecha</w:t>
      </w:r>
    </w:p>
    <w:p w:rsidR="009D7944" w:rsidRPr="000E3E12" w:rsidRDefault="009D7944" w:rsidP="009D7944">
      <w:pPr>
        <w:jc w:val="both"/>
        <w:rPr>
          <w:lang w:val="es-ES"/>
        </w:rPr>
      </w:pPr>
    </w:p>
    <w:p w:rsidR="009D7944" w:rsidRPr="000E3E12" w:rsidRDefault="009D7944" w:rsidP="009D7944">
      <w:pPr>
        <w:jc w:val="both"/>
        <w:rPr>
          <w:lang w:val="es-ES"/>
        </w:rPr>
      </w:pPr>
      <w:r w:rsidRPr="000E3E12">
        <w:rPr>
          <w:lang w:val="es-ES"/>
        </w:rPr>
        <w:t>_________________________ _____________</w:t>
      </w:r>
    </w:p>
    <w:p w:rsidR="009D7944" w:rsidRPr="000E3E12" w:rsidRDefault="009D7944" w:rsidP="009D7944">
      <w:pPr>
        <w:jc w:val="both"/>
        <w:rPr>
          <w:lang w:val="es-ES"/>
        </w:rPr>
      </w:pPr>
      <w:r w:rsidRPr="000E3E12">
        <w:rPr>
          <w:lang w:val="es-ES"/>
        </w:rPr>
        <w:t xml:space="preserve">Firma del receptor </w:t>
      </w:r>
      <w:r w:rsidRPr="000E3E12">
        <w:rPr>
          <w:lang w:val="es-ES"/>
        </w:rPr>
        <w:tab/>
      </w:r>
      <w:r w:rsidRPr="000E3E12">
        <w:rPr>
          <w:lang w:val="es-ES"/>
        </w:rPr>
        <w:tab/>
        <w:t xml:space="preserve"> </w:t>
      </w:r>
      <w:r w:rsidRPr="000E3E12">
        <w:rPr>
          <w:lang w:val="es-ES"/>
        </w:rPr>
        <w:tab/>
        <w:t>Fecha</w:t>
      </w:r>
    </w:p>
    <w:p w:rsidR="009D7944" w:rsidRPr="000E3E12" w:rsidRDefault="009D7944" w:rsidP="009D7944">
      <w:pPr>
        <w:jc w:val="both"/>
        <w:rPr>
          <w:lang w:val="es-ES"/>
        </w:rPr>
      </w:pPr>
    </w:p>
    <w:p w:rsidR="009D7944" w:rsidRPr="000E3E12" w:rsidRDefault="009D7944" w:rsidP="009D7944">
      <w:pPr>
        <w:jc w:val="both"/>
        <w:rPr>
          <w:lang w:val="es-ES"/>
        </w:rPr>
      </w:pPr>
      <w:r w:rsidRPr="000E3E12">
        <w:rPr>
          <w:lang w:val="es-ES"/>
        </w:rPr>
        <w:t>_________________________ _____________</w:t>
      </w:r>
    </w:p>
    <w:p w:rsidR="009D7944" w:rsidRPr="00FC0CE1" w:rsidRDefault="009D7944" w:rsidP="009D7944">
      <w:pPr>
        <w:jc w:val="both"/>
        <w:rPr>
          <w:lang w:val="es-ES"/>
        </w:rPr>
      </w:pPr>
      <w:r w:rsidRPr="00FC0CE1">
        <w:rPr>
          <w:lang w:val="es-ES"/>
        </w:rPr>
        <w:t>Firma del int</w:t>
      </w:r>
      <w:r>
        <w:rPr>
          <w:lang w:val="es-ES"/>
        </w:rPr>
        <w:t>é</w:t>
      </w:r>
      <w:r w:rsidRPr="00FC0CE1">
        <w:rPr>
          <w:lang w:val="es-ES"/>
        </w:rPr>
        <w:t>rprete</w:t>
      </w:r>
      <w:r w:rsidRPr="00FC0CE1">
        <w:rPr>
          <w:lang w:val="es-ES"/>
        </w:rPr>
        <w:tab/>
      </w:r>
      <w:r w:rsidRPr="00FC0CE1">
        <w:rPr>
          <w:lang w:val="es-ES"/>
        </w:rPr>
        <w:tab/>
      </w:r>
      <w:r w:rsidRPr="00FC0CE1">
        <w:rPr>
          <w:lang w:val="es-ES"/>
        </w:rPr>
        <w:tab/>
        <w:t>Fecha</w:t>
      </w:r>
    </w:p>
    <w:p w:rsidR="009D7944" w:rsidRPr="00FC0CE1" w:rsidRDefault="009D7944" w:rsidP="009D7944">
      <w:pPr>
        <w:jc w:val="both"/>
        <w:rPr>
          <w:lang w:val="es-ES"/>
        </w:rPr>
      </w:pPr>
    </w:p>
    <w:p w:rsidR="009D7944" w:rsidRPr="00FC0CE1" w:rsidRDefault="009D7944" w:rsidP="009D7944">
      <w:pPr>
        <w:tabs>
          <w:tab w:val="right" w:pos="10800"/>
        </w:tabs>
        <w:jc w:val="both"/>
        <w:rPr>
          <w:lang w:val="es-ES"/>
        </w:rPr>
      </w:pPr>
      <w:r w:rsidRPr="00FC0CE1">
        <w:rPr>
          <w:lang w:val="es-ES"/>
        </w:rPr>
        <w:t xml:space="preserve">Si se interpreta por teléfono, nombre del intérprete y #: </w:t>
      </w:r>
      <w:r w:rsidRPr="00004B74">
        <w:rPr>
          <w:u w:val="single"/>
          <w:lang w:val="es-ES"/>
        </w:rPr>
        <w:tab/>
      </w:r>
    </w:p>
    <w:p w:rsidR="009D7944" w:rsidRPr="00FC0CE1" w:rsidRDefault="009D7944" w:rsidP="009D7944">
      <w:pPr>
        <w:tabs>
          <w:tab w:val="right" w:pos="10800"/>
        </w:tabs>
        <w:jc w:val="both"/>
        <w:rPr>
          <w:lang w:val="es-ES"/>
        </w:rPr>
      </w:pPr>
    </w:p>
    <w:p w:rsidR="009D7944" w:rsidRPr="00FC0CE1" w:rsidRDefault="009D7944" w:rsidP="009D7944">
      <w:pPr>
        <w:tabs>
          <w:tab w:val="right" w:pos="10800"/>
        </w:tabs>
        <w:jc w:val="both"/>
        <w:rPr>
          <w:lang w:val="es-ES"/>
        </w:rPr>
      </w:pPr>
      <w:r w:rsidRPr="00FC0CE1">
        <w:rPr>
          <w:lang w:val="es-ES"/>
        </w:rPr>
        <w:t>Explicación del documento (para los proveedores y el personal):</w:t>
      </w:r>
    </w:p>
    <w:p w:rsidR="009D7944" w:rsidRPr="00B719BF" w:rsidRDefault="009D7944" w:rsidP="009D7944">
      <w:pPr>
        <w:tabs>
          <w:tab w:val="right" w:pos="10800"/>
        </w:tabs>
        <w:jc w:val="both"/>
        <w:rPr>
          <w:u w:val="single"/>
          <w:lang w:val="es-ES"/>
        </w:rPr>
      </w:pPr>
      <w:r w:rsidRPr="00B719BF">
        <w:rPr>
          <w:u w:val="single"/>
          <w:lang w:val="es-ES"/>
        </w:rPr>
        <w:tab/>
      </w:r>
    </w:p>
    <w:p w:rsidR="009D7944" w:rsidRPr="00B719BF" w:rsidRDefault="009D7944" w:rsidP="009D7944">
      <w:pPr>
        <w:tabs>
          <w:tab w:val="right" w:pos="10800"/>
        </w:tabs>
        <w:jc w:val="both"/>
        <w:rPr>
          <w:u w:val="single"/>
          <w:lang w:val="es-ES"/>
        </w:rPr>
      </w:pPr>
      <w:r w:rsidRPr="00B719BF">
        <w:rPr>
          <w:u w:val="single"/>
          <w:lang w:val="es-ES"/>
        </w:rPr>
        <w:tab/>
      </w:r>
    </w:p>
    <w:p w:rsidR="009D7944" w:rsidRPr="00B719BF" w:rsidRDefault="009D7944" w:rsidP="009D7944">
      <w:pPr>
        <w:tabs>
          <w:tab w:val="right" w:pos="10800"/>
        </w:tabs>
        <w:jc w:val="both"/>
        <w:rPr>
          <w:u w:val="single"/>
          <w:lang w:val="es-ES"/>
        </w:rPr>
      </w:pPr>
      <w:r w:rsidRPr="00B719BF">
        <w:rPr>
          <w:u w:val="single"/>
          <w:lang w:val="es-ES"/>
        </w:rPr>
        <w:tab/>
      </w:r>
    </w:p>
    <w:p w:rsidR="00D13CA1" w:rsidRPr="00B719BF" w:rsidRDefault="00D60EE4" w:rsidP="00B84CB0">
      <w:pPr>
        <w:widowControl/>
        <w:autoSpaceDE/>
        <w:autoSpaceDN/>
        <w:adjustRightInd/>
        <w:spacing w:after="200" w:line="276" w:lineRule="auto"/>
        <w:rPr>
          <w:rFonts w:cs="Arial"/>
          <w:b/>
          <w:bCs/>
          <w:sz w:val="28"/>
          <w:szCs w:val="28"/>
          <w:lang w:val="es-ES"/>
        </w:rPr>
      </w:pPr>
    </w:p>
    <w:p w:rsidR="003B639A" w:rsidRPr="009F0C56" w:rsidRDefault="003B639A" w:rsidP="001A59E3">
      <w:pPr>
        <w:pStyle w:val="Heading2"/>
        <w:pageBreakBefore w:val="0"/>
        <w:rPr>
          <w:b w:val="0"/>
          <w:bCs w:val="0"/>
        </w:rPr>
      </w:pPr>
      <w:bookmarkStart w:id="0" w:name="_GoBack"/>
      <w:bookmarkEnd w:id="0"/>
    </w:p>
    <w:sectPr w:rsidR="003B639A" w:rsidRPr="009F0C56" w:rsidSect="004D54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doni MT">
    <w:panose1 w:val="02070603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C7E8F"/>
    <w:multiLevelType w:val="hybridMultilevel"/>
    <w:tmpl w:val="B4BE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DD62C4"/>
    <w:multiLevelType w:val="multilevel"/>
    <w:tmpl w:val="FB10197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BF3FCB"/>
    <w:multiLevelType w:val="hybridMultilevel"/>
    <w:tmpl w:val="72046CB0"/>
    <w:lvl w:ilvl="0" w:tplc="1D90A20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3EC6611"/>
    <w:multiLevelType w:val="hybridMultilevel"/>
    <w:tmpl w:val="818C43E4"/>
    <w:lvl w:ilvl="0" w:tplc="ED660A6A">
      <w:start w:val="2"/>
      <w:numFmt w:val="upperRoman"/>
      <w:lvlText w:val="%1."/>
      <w:lvlJc w:val="left"/>
      <w:pPr>
        <w:ind w:left="8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3E"/>
    <w:rsid w:val="0019390B"/>
    <w:rsid w:val="001A59E3"/>
    <w:rsid w:val="002C575D"/>
    <w:rsid w:val="003667CB"/>
    <w:rsid w:val="003B639A"/>
    <w:rsid w:val="004D543E"/>
    <w:rsid w:val="00626368"/>
    <w:rsid w:val="0063756F"/>
    <w:rsid w:val="006400E6"/>
    <w:rsid w:val="00825E4D"/>
    <w:rsid w:val="008651FE"/>
    <w:rsid w:val="00930FF3"/>
    <w:rsid w:val="00990E0A"/>
    <w:rsid w:val="009C5022"/>
    <w:rsid w:val="009D7944"/>
    <w:rsid w:val="009F0C56"/>
    <w:rsid w:val="00AA7029"/>
    <w:rsid w:val="00AF3465"/>
    <w:rsid w:val="00B719BF"/>
    <w:rsid w:val="00B82D87"/>
    <w:rsid w:val="00B84CB0"/>
    <w:rsid w:val="00B9147C"/>
    <w:rsid w:val="00CA483D"/>
    <w:rsid w:val="00D60EE4"/>
    <w:rsid w:val="00DA4DD9"/>
    <w:rsid w:val="00FF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73D"/>
  <w15:docId w15:val="{CBFBC27F-E3D3-4CFA-AA23-A49A64AD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D543E"/>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autoRedefine/>
    <w:uiPriority w:val="1"/>
    <w:qFormat/>
    <w:rsid w:val="00B82D87"/>
    <w:pPr>
      <w:ind w:left="120"/>
      <w:jc w:val="center"/>
      <w:outlineLvl w:val="0"/>
    </w:pPr>
    <w:rPr>
      <w:rFonts w:cs="Arial"/>
      <w:b/>
      <w:sz w:val="32"/>
      <w:szCs w:val="36"/>
    </w:rPr>
  </w:style>
  <w:style w:type="paragraph" w:styleId="Heading2">
    <w:name w:val="heading 2"/>
    <w:basedOn w:val="Normal"/>
    <w:next w:val="Normal"/>
    <w:link w:val="Heading2Char"/>
    <w:uiPriority w:val="1"/>
    <w:qFormat/>
    <w:rsid w:val="003B639A"/>
    <w:pPr>
      <w:pageBreakBefore/>
      <w:outlineLvl w:val="1"/>
    </w:pPr>
    <w:rPr>
      <w:rFonts w:cs="Arial"/>
      <w:b/>
      <w:bCs/>
      <w:sz w:val="28"/>
      <w:szCs w:val="28"/>
    </w:rPr>
  </w:style>
  <w:style w:type="paragraph" w:styleId="Heading3">
    <w:name w:val="heading 3"/>
    <w:basedOn w:val="Normal"/>
    <w:next w:val="Normal"/>
    <w:link w:val="Heading3Char"/>
    <w:autoRedefine/>
    <w:uiPriority w:val="1"/>
    <w:qFormat/>
    <w:rsid w:val="00B82D87"/>
    <w:pPr>
      <w:kinsoku w:val="0"/>
      <w:overflowPunct w:val="0"/>
      <w:ind w:left="460"/>
      <w:jc w:val="center"/>
      <w:outlineLvl w:val="2"/>
    </w:pPr>
    <w:rPr>
      <w:b/>
      <w:bCs/>
      <w:spacing w:val="-1"/>
    </w:rPr>
  </w:style>
  <w:style w:type="paragraph" w:styleId="Heading4">
    <w:name w:val="heading 4"/>
    <w:basedOn w:val="Normal"/>
    <w:next w:val="Normal"/>
    <w:link w:val="Heading4Char"/>
    <w:uiPriority w:val="9"/>
    <w:unhideWhenUsed/>
    <w:qFormat/>
    <w:rsid w:val="00B82D87"/>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543E"/>
    <w:pPr>
      <w:ind w:left="1180"/>
    </w:pPr>
  </w:style>
  <w:style w:type="character" w:customStyle="1" w:styleId="BodyTextChar">
    <w:name w:val="Body Text Char"/>
    <w:basedOn w:val="DefaultParagraphFont"/>
    <w:link w:val="BodyText"/>
    <w:uiPriority w:val="1"/>
    <w:rsid w:val="004D543E"/>
    <w:rPr>
      <w:rFonts w:ascii="Times New Roman" w:eastAsiaTheme="minorEastAsia" w:hAnsi="Times New Roman" w:cs="Times New Roman"/>
      <w:sz w:val="24"/>
      <w:szCs w:val="24"/>
    </w:rPr>
  </w:style>
  <w:style w:type="table" w:styleId="TableGrid">
    <w:name w:val="Table Grid"/>
    <w:basedOn w:val="TableNormal"/>
    <w:uiPriority w:val="59"/>
    <w:rsid w:val="004D543E"/>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82D87"/>
    <w:rPr>
      <w:rFonts w:ascii="Times New Roman" w:eastAsiaTheme="minorEastAsia" w:hAnsi="Times New Roman" w:cs="Arial"/>
      <w:b/>
      <w:sz w:val="32"/>
      <w:szCs w:val="36"/>
    </w:rPr>
  </w:style>
  <w:style w:type="character" w:customStyle="1" w:styleId="Heading2Char">
    <w:name w:val="Heading 2 Char"/>
    <w:basedOn w:val="DefaultParagraphFont"/>
    <w:link w:val="Heading2"/>
    <w:uiPriority w:val="1"/>
    <w:rsid w:val="003B639A"/>
    <w:rPr>
      <w:rFonts w:ascii="Times New Roman" w:eastAsiaTheme="minorEastAsia" w:hAnsi="Times New Roman" w:cs="Arial"/>
      <w:b/>
      <w:bCs/>
      <w:sz w:val="28"/>
      <w:szCs w:val="28"/>
    </w:rPr>
  </w:style>
  <w:style w:type="character" w:customStyle="1" w:styleId="Heading3Char">
    <w:name w:val="Heading 3 Char"/>
    <w:basedOn w:val="DefaultParagraphFont"/>
    <w:link w:val="Heading3"/>
    <w:uiPriority w:val="1"/>
    <w:rsid w:val="00B82D87"/>
    <w:rPr>
      <w:rFonts w:ascii="Times New Roman" w:eastAsiaTheme="minorEastAsia" w:hAnsi="Times New Roman" w:cs="Times New Roman"/>
      <w:b/>
      <w:bCs/>
      <w:spacing w:val="-1"/>
      <w:sz w:val="24"/>
      <w:szCs w:val="24"/>
    </w:rPr>
  </w:style>
  <w:style w:type="character" w:customStyle="1" w:styleId="Heading4Char">
    <w:name w:val="Heading 4 Char"/>
    <w:basedOn w:val="DefaultParagraphFont"/>
    <w:link w:val="Heading4"/>
    <w:uiPriority w:val="9"/>
    <w:rsid w:val="00B82D87"/>
    <w:rPr>
      <w:rFonts w:ascii="Times New Roman" w:eastAsiaTheme="minorEastAsia" w:hAnsi="Times New Roman" w:cs="Times New Roman"/>
      <w:b/>
      <w:bCs/>
      <w:sz w:val="24"/>
      <w:szCs w:val="28"/>
    </w:rPr>
  </w:style>
  <w:style w:type="paragraph" w:styleId="ListParagraph">
    <w:name w:val="List Paragraph"/>
    <w:basedOn w:val="Normal"/>
    <w:uiPriority w:val="34"/>
    <w:qFormat/>
    <w:rsid w:val="00B82D87"/>
  </w:style>
  <w:style w:type="paragraph" w:customStyle="1" w:styleId="TableParagraph">
    <w:name w:val="Table Paragraph"/>
    <w:basedOn w:val="Normal"/>
    <w:uiPriority w:val="1"/>
    <w:qFormat/>
    <w:rsid w:val="00B82D87"/>
  </w:style>
  <w:style w:type="paragraph" w:styleId="BalloonText">
    <w:name w:val="Balloon Text"/>
    <w:basedOn w:val="Normal"/>
    <w:link w:val="BalloonTextChar"/>
    <w:uiPriority w:val="99"/>
    <w:semiHidden/>
    <w:unhideWhenUsed/>
    <w:rsid w:val="00B82D87"/>
    <w:rPr>
      <w:rFonts w:ascii="Tahoma" w:hAnsi="Tahoma" w:cs="Tahoma"/>
      <w:sz w:val="16"/>
      <w:szCs w:val="16"/>
    </w:rPr>
  </w:style>
  <w:style w:type="character" w:customStyle="1" w:styleId="BalloonTextChar">
    <w:name w:val="Balloon Text Char"/>
    <w:basedOn w:val="DefaultParagraphFont"/>
    <w:link w:val="BalloonText"/>
    <w:uiPriority w:val="99"/>
    <w:semiHidden/>
    <w:rsid w:val="00B82D87"/>
    <w:rPr>
      <w:rFonts w:ascii="Tahoma" w:eastAsiaTheme="minorEastAsia" w:hAnsi="Tahoma" w:cs="Tahoma"/>
      <w:sz w:val="16"/>
      <w:szCs w:val="16"/>
    </w:rPr>
  </w:style>
  <w:style w:type="character" w:styleId="CommentReference">
    <w:name w:val="annotation reference"/>
    <w:basedOn w:val="DefaultParagraphFont"/>
    <w:uiPriority w:val="99"/>
    <w:unhideWhenUsed/>
    <w:rsid w:val="00B82D87"/>
    <w:rPr>
      <w:rFonts w:cs="Times New Roman"/>
      <w:sz w:val="16"/>
      <w:szCs w:val="16"/>
    </w:rPr>
  </w:style>
  <w:style w:type="paragraph" w:styleId="CommentText">
    <w:name w:val="annotation text"/>
    <w:basedOn w:val="Normal"/>
    <w:link w:val="CommentTextChar"/>
    <w:uiPriority w:val="99"/>
    <w:unhideWhenUsed/>
    <w:rsid w:val="00B82D87"/>
    <w:rPr>
      <w:sz w:val="20"/>
      <w:szCs w:val="20"/>
    </w:rPr>
  </w:style>
  <w:style w:type="character" w:customStyle="1" w:styleId="CommentTextChar">
    <w:name w:val="Comment Text Char"/>
    <w:basedOn w:val="DefaultParagraphFont"/>
    <w:link w:val="CommentText"/>
    <w:uiPriority w:val="99"/>
    <w:rsid w:val="00B82D87"/>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2D87"/>
    <w:rPr>
      <w:b/>
      <w:bCs/>
    </w:rPr>
  </w:style>
  <w:style w:type="character" w:customStyle="1" w:styleId="CommentSubjectChar">
    <w:name w:val="Comment Subject Char"/>
    <w:basedOn w:val="CommentTextChar"/>
    <w:link w:val="CommentSubject"/>
    <w:uiPriority w:val="99"/>
    <w:semiHidden/>
    <w:rsid w:val="00B82D87"/>
    <w:rPr>
      <w:rFonts w:ascii="Times New Roman" w:eastAsiaTheme="minorEastAsia" w:hAnsi="Times New Roman" w:cs="Times New Roman"/>
      <w:b/>
      <w:bCs/>
      <w:sz w:val="20"/>
      <w:szCs w:val="20"/>
    </w:rPr>
  </w:style>
  <w:style w:type="paragraph" w:styleId="Header">
    <w:name w:val="header"/>
    <w:basedOn w:val="Normal"/>
    <w:link w:val="HeaderChar"/>
    <w:uiPriority w:val="99"/>
    <w:unhideWhenUsed/>
    <w:rsid w:val="00B82D87"/>
    <w:pPr>
      <w:tabs>
        <w:tab w:val="center" w:pos="4680"/>
        <w:tab w:val="right" w:pos="9360"/>
      </w:tabs>
    </w:pPr>
  </w:style>
  <w:style w:type="character" w:customStyle="1" w:styleId="HeaderChar">
    <w:name w:val="Header Char"/>
    <w:basedOn w:val="DefaultParagraphFont"/>
    <w:link w:val="Header"/>
    <w:uiPriority w:val="99"/>
    <w:rsid w:val="00B82D87"/>
    <w:rPr>
      <w:rFonts w:ascii="Times New Roman" w:eastAsiaTheme="minorEastAsia" w:hAnsi="Times New Roman" w:cs="Times New Roman"/>
      <w:sz w:val="24"/>
      <w:szCs w:val="24"/>
    </w:rPr>
  </w:style>
  <w:style w:type="paragraph" w:styleId="Footer">
    <w:name w:val="footer"/>
    <w:basedOn w:val="Normal"/>
    <w:link w:val="FooterChar"/>
    <w:unhideWhenUsed/>
    <w:rsid w:val="00B82D87"/>
    <w:pPr>
      <w:tabs>
        <w:tab w:val="center" w:pos="4680"/>
        <w:tab w:val="right" w:pos="9360"/>
      </w:tabs>
    </w:pPr>
  </w:style>
  <w:style w:type="character" w:customStyle="1" w:styleId="FooterChar">
    <w:name w:val="Footer Char"/>
    <w:basedOn w:val="DefaultParagraphFont"/>
    <w:link w:val="Footer"/>
    <w:rsid w:val="00B82D87"/>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B82D87"/>
    <w:rPr>
      <w:rFonts w:cs="Times New Roman"/>
      <w:color w:val="428BCA"/>
      <w:u w:val="none"/>
      <w:effect w:val="none"/>
    </w:rPr>
  </w:style>
  <w:style w:type="paragraph" w:styleId="NormalWeb">
    <w:name w:val="Normal (Web)"/>
    <w:basedOn w:val="Normal"/>
    <w:uiPriority w:val="99"/>
    <w:semiHidden/>
    <w:unhideWhenUsed/>
    <w:rsid w:val="00B82D87"/>
    <w:pPr>
      <w:widowControl/>
      <w:autoSpaceDE/>
      <w:autoSpaceDN/>
      <w:adjustRightInd/>
      <w:spacing w:after="150"/>
    </w:pPr>
  </w:style>
  <w:style w:type="character" w:customStyle="1" w:styleId="num2">
    <w:name w:val="num2"/>
    <w:rsid w:val="00B82D87"/>
    <w:rPr>
      <w:b/>
    </w:rPr>
  </w:style>
  <w:style w:type="character" w:customStyle="1" w:styleId="heading20">
    <w:name w:val="heading2"/>
    <w:rsid w:val="00B82D87"/>
    <w:rPr>
      <w:b/>
    </w:rPr>
  </w:style>
  <w:style w:type="paragraph" w:styleId="Revision">
    <w:name w:val="Revision"/>
    <w:hidden/>
    <w:uiPriority w:val="99"/>
    <w:semiHidden/>
    <w:rsid w:val="00B82D87"/>
    <w:pPr>
      <w:spacing w:after="0" w:line="240" w:lineRule="auto"/>
    </w:pPr>
    <w:rPr>
      <w:rFonts w:ascii="Times New Roman" w:eastAsiaTheme="minorEastAsia" w:hAnsi="Times New Roman" w:cs="Times New Roman"/>
      <w:sz w:val="24"/>
      <w:szCs w:val="24"/>
    </w:rPr>
  </w:style>
  <w:style w:type="character" w:customStyle="1" w:styleId="enumbell">
    <w:name w:val="enumbell"/>
    <w:rsid w:val="00B82D87"/>
  </w:style>
  <w:style w:type="paragraph" w:styleId="HTMLPreformatted">
    <w:name w:val="HTML Preformatted"/>
    <w:basedOn w:val="Normal"/>
    <w:link w:val="HTMLPreformattedChar"/>
    <w:uiPriority w:val="99"/>
    <w:unhideWhenUsed/>
    <w:rsid w:val="00B82D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82D87"/>
    <w:rPr>
      <w:rFonts w:ascii="Courier New" w:eastAsiaTheme="minorEastAsia" w:hAnsi="Courier New" w:cs="Courier New"/>
      <w:sz w:val="20"/>
      <w:szCs w:val="20"/>
    </w:rPr>
  </w:style>
  <w:style w:type="paragraph" w:customStyle="1" w:styleId="Default">
    <w:name w:val="Default"/>
    <w:rsid w:val="00B82D8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B82D87"/>
    <w:pPr>
      <w:spacing w:after="0" w:line="240" w:lineRule="auto"/>
    </w:pPr>
    <w:rPr>
      <w:rFonts w:eastAsia="Times New Roman" w:cs="Times New Roman"/>
    </w:rPr>
  </w:style>
  <w:style w:type="character" w:styleId="FollowedHyperlink">
    <w:name w:val="FollowedHyperlink"/>
    <w:basedOn w:val="DefaultParagraphFont"/>
    <w:uiPriority w:val="99"/>
    <w:semiHidden/>
    <w:unhideWhenUsed/>
    <w:rsid w:val="00B82D87"/>
    <w:rPr>
      <w:color w:val="800080" w:themeColor="followedHyperlink"/>
      <w:u w:val="single"/>
    </w:rPr>
  </w:style>
  <w:style w:type="paragraph" w:styleId="TOCHeading">
    <w:name w:val="TOC Heading"/>
    <w:basedOn w:val="Heading1"/>
    <w:next w:val="Normal"/>
    <w:uiPriority w:val="39"/>
    <w:unhideWhenUsed/>
    <w:qFormat/>
    <w:rsid w:val="00B82D87"/>
    <w:pPr>
      <w:keepNext/>
      <w:keepLines/>
      <w:widowControl/>
      <w:autoSpaceDE/>
      <w:autoSpaceDN/>
      <w:adjustRightInd/>
      <w:spacing w:before="240" w:line="259" w:lineRule="auto"/>
      <w:ind w:left="0"/>
      <w:outlineLvl w:val="9"/>
    </w:pPr>
    <w:rPr>
      <w:rFonts w:asciiTheme="majorHAnsi" w:eastAsiaTheme="majorEastAsia" w:hAnsiTheme="majorHAnsi" w:cstheme="majorBidi"/>
      <w:color w:val="365F91" w:themeColor="accent1" w:themeShade="BF"/>
      <w:szCs w:val="32"/>
    </w:rPr>
  </w:style>
  <w:style w:type="paragraph" w:styleId="TOC2">
    <w:name w:val="toc 2"/>
    <w:basedOn w:val="Normal"/>
    <w:next w:val="Normal"/>
    <w:autoRedefine/>
    <w:uiPriority w:val="39"/>
    <w:unhideWhenUsed/>
    <w:rsid w:val="00B82D87"/>
    <w:pPr>
      <w:spacing w:after="100"/>
      <w:ind w:left="240"/>
    </w:pPr>
  </w:style>
  <w:style w:type="paragraph" w:styleId="TOC3">
    <w:name w:val="toc 3"/>
    <w:basedOn w:val="Normal"/>
    <w:next w:val="Normal"/>
    <w:autoRedefine/>
    <w:uiPriority w:val="39"/>
    <w:unhideWhenUsed/>
    <w:rsid w:val="00B82D87"/>
    <w:pPr>
      <w:spacing w:after="100"/>
      <w:ind w:left="480"/>
    </w:pPr>
  </w:style>
  <w:style w:type="paragraph" w:styleId="TOC1">
    <w:name w:val="toc 1"/>
    <w:basedOn w:val="Normal"/>
    <w:next w:val="Normal"/>
    <w:autoRedefine/>
    <w:uiPriority w:val="39"/>
    <w:unhideWhenUsed/>
    <w:rsid w:val="00B82D87"/>
    <w:pPr>
      <w:spacing w:after="100"/>
    </w:pPr>
  </w:style>
  <w:style w:type="paragraph" w:styleId="TOC4">
    <w:name w:val="toc 4"/>
    <w:basedOn w:val="Normal"/>
    <w:next w:val="Normal"/>
    <w:autoRedefine/>
    <w:uiPriority w:val="39"/>
    <w:unhideWhenUsed/>
    <w:rsid w:val="00B82D87"/>
    <w:pPr>
      <w:spacing w:after="100"/>
      <w:ind w:left="720"/>
    </w:pPr>
  </w:style>
  <w:style w:type="paragraph" w:customStyle="1" w:styleId="CM2">
    <w:name w:val="CM2"/>
    <w:basedOn w:val="Default"/>
    <w:next w:val="Default"/>
    <w:uiPriority w:val="99"/>
    <w:rsid w:val="00B82D87"/>
    <w:pPr>
      <w:spacing w:line="433" w:lineRule="atLeast"/>
    </w:pPr>
    <w:rPr>
      <w:rFonts w:ascii="Bodoni MT" w:eastAsia="Calibri" w:hAnsi="Bodoni MT"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Sample Policy LEP Statement and Acknowledgement/Refusal of Interpreter Services</vt:lpstr>
    </vt:vector>
  </TitlesOfParts>
  <Company>DCF WI</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Policy LEP Statement and Acknowledgement/Refusal of Interpreter Services</dc:title>
  <dc:creator>DHS</dc:creator>
  <cp:lastModifiedBy>Jenkins, Beverly M - DCF</cp:lastModifiedBy>
  <cp:revision>2</cp:revision>
  <cp:lastPrinted>2019-03-15T15:02:00Z</cp:lastPrinted>
  <dcterms:created xsi:type="dcterms:W3CDTF">2019-03-15T15:21:00Z</dcterms:created>
  <dcterms:modified xsi:type="dcterms:W3CDTF">2019-03-15T15:21:00Z</dcterms:modified>
</cp:coreProperties>
</file>