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7555" w14:textId="3B9AD354" w:rsidR="00E871D5" w:rsidRDefault="00525695" w:rsidP="00E871D5">
      <w:pPr>
        <w:jc w:val="center"/>
        <w:rPr>
          <w:rFonts w:ascii="Roboto" w:hAnsi="Roboto"/>
          <w:b/>
          <w:noProof/>
          <w:sz w:val="24"/>
          <w:szCs w:val="24"/>
        </w:rPr>
      </w:pPr>
      <w:r>
        <w:rPr>
          <w:rFonts w:ascii="Roboto" w:hAnsi="Roboto"/>
          <w:b/>
          <w:noProof/>
          <w:sz w:val="24"/>
        </w:rPr>
        <w:t>Aviso de Satisfacción de Obligación de</w:t>
      </w:r>
    </w:p>
    <w:p w14:paraId="0A456D63" w14:textId="39F92520" w:rsidR="00FB13DB" w:rsidRDefault="00525695" w:rsidP="00A5286E">
      <w:pPr>
        <w:jc w:val="center"/>
        <w:rPr>
          <w:rFonts w:ascii="Roboto" w:hAnsi="Roboto"/>
          <w:b/>
          <w:noProof/>
          <w:sz w:val="24"/>
        </w:rPr>
      </w:pPr>
      <w:r>
        <w:rPr>
          <w:rFonts w:ascii="Roboto" w:hAnsi="Roboto"/>
          <w:b/>
          <w:noProof/>
          <w:sz w:val="24"/>
        </w:rPr>
        <w:t>Procesamiento Diferido / Resolución Informal</w:t>
      </w:r>
    </w:p>
    <w:p w14:paraId="03E3E2E8" w14:textId="6F373A3F" w:rsidR="00A5286E" w:rsidRPr="00525695" w:rsidRDefault="00525695" w:rsidP="00E871D5">
      <w:pPr>
        <w:spacing w:after="360"/>
        <w:jc w:val="center"/>
        <w:rPr>
          <w:bCs/>
          <w:smallCaps/>
          <w:noProof/>
        </w:rPr>
      </w:pPr>
      <w:r w:rsidRPr="00525695">
        <w:rPr>
          <w:bCs/>
          <w:smallCaps/>
          <w:noProof/>
        </w:rPr>
        <w:t>notice of satisfaction of obligation of deferred prosecution / informal disposition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1980"/>
        <w:gridCol w:w="90"/>
        <w:gridCol w:w="450"/>
        <w:gridCol w:w="2250"/>
      </w:tblGrid>
      <w:tr w:rsidR="00A549EA" w:rsidRPr="00362732" w14:paraId="2444AADF" w14:textId="77777777" w:rsidTr="00B2128F">
        <w:trPr>
          <w:trHeight w:val="576"/>
        </w:trPr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14:paraId="2EE34110" w14:textId="70943A14" w:rsidR="00A549EA" w:rsidRPr="00362732" w:rsidRDefault="00A549EA" w:rsidP="00E871D5">
            <w:pPr>
              <w:spacing w:before="20" w:after="40"/>
              <w:ind w:left="346" w:hanging="346"/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 xml:space="preserve">Para: </w:t>
            </w:r>
            <w:r w:rsidRPr="00B2128F"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28F"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 w:rsidRPr="00B2128F">
              <w:rPr>
                <w:rFonts w:ascii="Garamond" w:hAnsi="Garamond" w:cs="Times New Roman"/>
                <w:noProof/>
                <w:sz w:val="22"/>
              </w:rPr>
            </w:r>
            <w:r w:rsidRPr="00B2128F"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 w:rsidRPr="00B2128F"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3BFF4" w14:textId="77777777" w:rsidR="00A549EA" w:rsidRPr="00362732" w:rsidRDefault="00A549EA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Número de caso de admisión</w:t>
            </w:r>
          </w:p>
          <w:p w14:paraId="4527D5DF" w14:textId="6860C152" w:rsidR="00A549EA" w:rsidRPr="00362732" w:rsidRDefault="00B2128F" w:rsidP="00B2128F">
            <w:pPr>
              <w:ind w:left="342" w:hanging="342"/>
              <w:rPr>
                <w:rFonts w:ascii="Roboto" w:hAnsi="Roboto"/>
                <w:noProof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A549EA" w:rsidRPr="00362732" w14:paraId="2F72C966" w14:textId="77777777" w:rsidTr="00B2128F">
        <w:trPr>
          <w:trHeight w:val="576"/>
        </w:trPr>
        <w:tc>
          <w:tcPr>
            <w:tcW w:w="6030" w:type="dxa"/>
            <w:vMerge/>
            <w:tcBorders>
              <w:right w:val="single" w:sz="4" w:space="0" w:color="auto"/>
            </w:tcBorders>
          </w:tcPr>
          <w:p w14:paraId="795C0533" w14:textId="77777777" w:rsidR="00A549EA" w:rsidRPr="00362732" w:rsidRDefault="00A549EA" w:rsidP="00FB13DB">
            <w:pPr>
              <w:rPr>
                <w:rFonts w:ascii="Roboto" w:hAnsi="Roboto"/>
                <w:noProof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6DB6" w14:textId="77777777" w:rsidR="00A549EA" w:rsidRPr="00362732" w:rsidRDefault="00A549EA" w:rsidP="00E871D5">
            <w:pPr>
              <w:spacing w:before="20"/>
              <w:rPr>
                <w:rFonts w:ascii="Roboto" w:hAnsi="Roboto"/>
                <w:noProof/>
                <w:sz w:val="18"/>
                <w:szCs w:val="18"/>
              </w:rPr>
            </w:pPr>
            <w:r>
              <w:rPr>
                <w:rFonts w:ascii="Roboto" w:hAnsi="Roboto"/>
                <w:noProof/>
              </w:rPr>
              <w:t>Condado</w:t>
            </w:r>
          </w:p>
          <w:p w14:paraId="74BDC671" w14:textId="1581DD5A" w:rsidR="00A549EA" w:rsidRPr="00362732" w:rsidRDefault="00B2128F" w:rsidP="00B2128F">
            <w:pPr>
              <w:ind w:left="342" w:hanging="342"/>
              <w:rPr>
                <w:rFonts w:ascii="Roboto" w:hAnsi="Roboto"/>
                <w:noProof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A549EA" w:rsidRPr="00362732" w14:paraId="7D12E26C" w14:textId="77777777" w:rsidTr="00B2128F">
        <w:tc>
          <w:tcPr>
            <w:tcW w:w="6030" w:type="dxa"/>
            <w:vMerge/>
            <w:tcBorders>
              <w:right w:val="single" w:sz="4" w:space="0" w:color="auto"/>
            </w:tcBorders>
          </w:tcPr>
          <w:p w14:paraId="61A51AB4" w14:textId="77777777" w:rsidR="00A549EA" w:rsidRPr="00362732" w:rsidRDefault="00A549EA" w:rsidP="00FB13DB">
            <w:pPr>
              <w:rPr>
                <w:rFonts w:ascii="Roboto" w:hAnsi="Roboto"/>
                <w:noProof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64A1" w14:textId="77777777" w:rsidR="00A549EA" w:rsidRPr="00362732" w:rsidRDefault="00A549EA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Tipo de caso</w:t>
            </w:r>
          </w:p>
          <w:p w14:paraId="5B6723EB" w14:textId="77777777" w:rsidR="00A549EA" w:rsidRPr="00362732" w:rsidRDefault="00A549EA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 w:rsidRPr="00362732">
              <w:rPr>
                <w:rFonts w:ascii="Roboto" w:hAnsi="Roboto"/>
                <w:noProof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32">
              <w:rPr>
                <w:rFonts w:ascii="Roboto" w:hAnsi="Roboto"/>
                <w:noProof/>
                <w:szCs w:val="20"/>
              </w:rPr>
              <w:instrText xml:space="preserve"> FORMCHECKBOX </w:instrText>
            </w:r>
            <w:r w:rsidR="00BD3F89">
              <w:rPr>
                <w:rFonts w:ascii="Roboto" w:hAnsi="Roboto"/>
                <w:noProof/>
                <w:szCs w:val="20"/>
              </w:rPr>
            </w:r>
            <w:r w:rsidR="00BD3F89">
              <w:rPr>
                <w:rFonts w:ascii="Roboto" w:hAnsi="Roboto"/>
                <w:noProof/>
                <w:szCs w:val="20"/>
              </w:rPr>
              <w:fldChar w:fldCharType="separate"/>
            </w:r>
            <w:r w:rsidRPr="00362732">
              <w:rPr>
                <w:rFonts w:ascii="Roboto" w:hAnsi="Roboto"/>
                <w:noProof/>
                <w:szCs w:val="20"/>
              </w:rPr>
              <w:fldChar w:fldCharType="end"/>
            </w:r>
            <w:r>
              <w:rPr>
                <w:rFonts w:ascii="Roboto" w:hAnsi="Roboto"/>
                <w:noProof/>
              </w:rPr>
              <w:t xml:space="preserve"> Delincuencia</w:t>
            </w:r>
          </w:p>
          <w:p w14:paraId="23C2F2B7" w14:textId="64070422" w:rsidR="00A549EA" w:rsidRPr="00362732" w:rsidRDefault="00A549EA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 w:rsidRPr="00362732">
              <w:rPr>
                <w:rFonts w:ascii="Roboto" w:hAnsi="Roboto"/>
                <w:noProof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32">
              <w:rPr>
                <w:rFonts w:ascii="Roboto" w:hAnsi="Roboto"/>
                <w:noProof/>
                <w:szCs w:val="20"/>
              </w:rPr>
              <w:instrText xml:space="preserve"> FORMCHECKBOX </w:instrText>
            </w:r>
            <w:r w:rsidR="00BD3F89">
              <w:rPr>
                <w:rFonts w:ascii="Roboto" w:hAnsi="Roboto"/>
                <w:noProof/>
                <w:szCs w:val="20"/>
              </w:rPr>
            </w:r>
            <w:r w:rsidR="00BD3F89">
              <w:rPr>
                <w:rFonts w:ascii="Roboto" w:hAnsi="Roboto"/>
                <w:noProof/>
                <w:szCs w:val="20"/>
              </w:rPr>
              <w:fldChar w:fldCharType="separate"/>
            </w:r>
            <w:r w:rsidRPr="00362732">
              <w:rPr>
                <w:rFonts w:ascii="Roboto" w:hAnsi="Roboto"/>
                <w:noProof/>
                <w:szCs w:val="20"/>
              </w:rPr>
              <w:fldChar w:fldCharType="end"/>
            </w:r>
            <w:r>
              <w:rPr>
                <w:rFonts w:ascii="Roboto" w:hAnsi="Roboto"/>
                <w:noProof/>
              </w:rPr>
              <w:t xml:space="preserve"> Necesita protección/servicios según Cap. 938</w:t>
            </w:r>
          </w:p>
          <w:p w14:paraId="08E6107B" w14:textId="77777777" w:rsidR="00A549EA" w:rsidRPr="00362732" w:rsidRDefault="00A549EA" w:rsidP="00E871D5">
            <w:pPr>
              <w:spacing w:before="20"/>
              <w:rPr>
                <w:rFonts w:ascii="Roboto" w:hAnsi="Roboto"/>
                <w:noProof/>
              </w:rPr>
            </w:pPr>
            <w:r w:rsidRPr="00362732">
              <w:rPr>
                <w:rFonts w:ascii="Roboto" w:hAnsi="Roboto"/>
                <w:noProof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32">
              <w:rPr>
                <w:rFonts w:ascii="Roboto" w:hAnsi="Roboto"/>
                <w:noProof/>
                <w:szCs w:val="20"/>
              </w:rPr>
              <w:instrText xml:space="preserve"> FORMCHECKBOX </w:instrText>
            </w:r>
            <w:r w:rsidR="00BD3F89">
              <w:rPr>
                <w:rFonts w:ascii="Roboto" w:hAnsi="Roboto"/>
                <w:noProof/>
                <w:szCs w:val="20"/>
              </w:rPr>
            </w:r>
            <w:r w:rsidR="00BD3F89">
              <w:rPr>
                <w:rFonts w:ascii="Roboto" w:hAnsi="Roboto"/>
                <w:noProof/>
                <w:szCs w:val="20"/>
              </w:rPr>
              <w:fldChar w:fldCharType="separate"/>
            </w:r>
            <w:r w:rsidRPr="00362732">
              <w:rPr>
                <w:rFonts w:ascii="Roboto" w:hAnsi="Roboto"/>
                <w:noProof/>
                <w:szCs w:val="20"/>
              </w:rPr>
              <w:fldChar w:fldCharType="end"/>
            </w:r>
            <w:r>
              <w:rPr>
                <w:rFonts w:ascii="Roboto" w:hAnsi="Roboto"/>
                <w:noProof/>
              </w:rPr>
              <w:t xml:space="preserve"> Ordenanza/Ley civil </w:t>
            </w:r>
          </w:p>
        </w:tc>
      </w:tr>
      <w:tr w:rsidR="00362732" w:rsidRPr="00362732" w14:paraId="23DA0EF0" w14:textId="77777777" w:rsidTr="00796484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7562" w14:textId="7E2B5F79" w:rsidR="00362732" w:rsidRPr="00362732" w:rsidRDefault="00362732" w:rsidP="00465E9A">
            <w:pPr>
              <w:rPr>
                <w:rFonts w:ascii="Roboto" w:hAnsi="Roboto"/>
                <w:noProof/>
                <w:sz w:val="18"/>
                <w:szCs w:val="18"/>
              </w:rPr>
            </w:pPr>
            <w:r>
              <w:rPr>
                <w:rFonts w:ascii="Roboto" w:hAnsi="Roboto"/>
                <w:noProof/>
              </w:rPr>
              <w:t>Parte interesada:</w:t>
            </w:r>
          </w:p>
        </w:tc>
      </w:tr>
      <w:tr w:rsidR="00FB13DB" w:rsidRPr="00362732" w14:paraId="3E5426AA" w14:textId="77777777" w:rsidTr="00E871D5">
        <w:trPr>
          <w:trHeight w:val="576"/>
        </w:trPr>
        <w:tc>
          <w:tcPr>
            <w:tcW w:w="8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5AF" w14:textId="72BA2C7D" w:rsidR="00FB13DB" w:rsidRPr="00362732" w:rsidRDefault="00B2128F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Nombre completo del menor/joven</w:t>
            </w:r>
          </w:p>
          <w:p w14:paraId="2EB75E9C" w14:textId="7F1544CA" w:rsidR="00FB13DB" w:rsidRPr="00362732" w:rsidRDefault="00B2128F" w:rsidP="00B2128F">
            <w:pPr>
              <w:ind w:left="342" w:hanging="342"/>
              <w:rPr>
                <w:rFonts w:ascii="Roboto" w:hAnsi="Roboto"/>
                <w:noProof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55DD0" w14:textId="45004EF4" w:rsidR="00FB13DB" w:rsidRPr="00362732" w:rsidRDefault="00095544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Fecha de nacimiento (mm/dd/aaaa)</w:t>
            </w:r>
          </w:p>
          <w:p w14:paraId="07DCD7EC" w14:textId="1A25A217" w:rsidR="00FB13DB" w:rsidRPr="00362732" w:rsidRDefault="00B2128F" w:rsidP="00B2128F">
            <w:pPr>
              <w:ind w:left="342" w:hanging="342"/>
              <w:rPr>
                <w:rFonts w:ascii="Roboto" w:hAnsi="Roboto"/>
                <w:noProof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FB13DB" w:rsidRPr="00362732" w14:paraId="36E533EC" w14:textId="77777777" w:rsidTr="00B2128F">
        <w:trPr>
          <w:trHeight w:val="576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EDC" w14:textId="6064EE88" w:rsidR="00FB13DB" w:rsidRPr="00362732" w:rsidRDefault="00FB13DB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Fecha del procesamiento diferido/Resolución informal (mm/dd/aaaa)</w:t>
            </w:r>
          </w:p>
          <w:p w14:paraId="147E855E" w14:textId="064F01CB" w:rsidR="00FB13DB" w:rsidRPr="00362732" w:rsidRDefault="00B2128F" w:rsidP="00B2128F">
            <w:pPr>
              <w:ind w:left="342" w:hanging="342"/>
              <w:rPr>
                <w:rFonts w:ascii="Roboto" w:hAnsi="Roboto"/>
                <w:noProof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19A6" w14:textId="509EAFC6" w:rsidR="00FB13DB" w:rsidRPr="00362732" w:rsidRDefault="00FB13DB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Fecha de vencimiento programada (mm/dd/aaaa)</w:t>
            </w:r>
          </w:p>
          <w:p w14:paraId="2817DF7B" w14:textId="6643F235" w:rsidR="00FB13DB" w:rsidRPr="00362732" w:rsidRDefault="00B2128F" w:rsidP="00B2128F">
            <w:pPr>
              <w:ind w:left="342" w:hanging="342"/>
              <w:rPr>
                <w:rFonts w:ascii="Roboto" w:hAnsi="Roboto" w:cs="Times New Roman"/>
                <w:noProof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362732" w:rsidRPr="00362732" w14:paraId="5108D5E5" w14:textId="77777777" w:rsidTr="00B2128F"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A5DE00" w14:textId="040ABEE8" w:rsidR="00362732" w:rsidRDefault="00362732" w:rsidP="0085450F">
            <w:pPr>
              <w:tabs>
                <w:tab w:val="left" w:pos="3150"/>
                <w:tab w:val="left" w:pos="10800"/>
              </w:tabs>
              <w:spacing w:before="120" w:line="360" w:lineRule="auto"/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>Se les informa a usted y sus padres (guardián/tutor legal) que los términos del acuerdo del procesamiento diferido/resolución</w:t>
            </w:r>
            <w:r w:rsidR="0085450F">
              <w:rPr>
                <w:rFonts w:ascii="Roboto" w:hAnsi="Roboto"/>
                <w:noProof/>
              </w:rPr>
              <w:t xml:space="preserve"> </w:t>
            </w:r>
            <w:r>
              <w:rPr>
                <w:rFonts w:ascii="Roboto" w:hAnsi="Roboto"/>
                <w:noProof/>
              </w:rPr>
              <w:t>informal se cumplieron satisfactoriamente y queda libre de las condiciones y</w:t>
            </w:r>
            <w:r w:rsidR="0085450F">
              <w:rPr>
                <w:rFonts w:ascii="Roboto" w:hAnsi="Roboto"/>
                <w:noProof/>
              </w:rPr>
              <w:t xml:space="preserve"> </w:t>
            </w:r>
            <w:r>
              <w:rPr>
                <w:rFonts w:ascii="Roboto" w:hAnsi="Roboto"/>
                <w:noProof/>
              </w:rPr>
              <w:t xml:space="preserve">obligaciones de ese acuerdo a partir del </w:t>
            </w:r>
            <w:r w:rsidR="00B2128F"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2128F"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 w:rsidR="00B2128F">
              <w:rPr>
                <w:rFonts w:ascii="Garamond" w:hAnsi="Garamond" w:cs="Times New Roman"/>
                <w:noProof/>
                <w:sz w:val="22"/>
              </w:rPr>
            </w:r>
            <w:r w:rsidR="00B2128F"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 w:rsidR="00B2128F">
              <w:rPr>
                <w:rFonts w:ascii="Garamond" w:hAnsi="Garamond" w:cs="Times New Roman"/>
                <w:noProof/>
                <w:sz w:val="22"/>
              </w:rPr>
              <w:fldChar w:fldCharType="end"/>
            </w:r>
            <w:r>
              <w:rPr>
                <w:rFonts w:ascii="Roboto" w:hAnsi="Roboto"/>
                <w:noProof/>
              </w:rPr>
              <w:t xml:space="preserve"> (mm/dd/aaaa).</w:t>
            </w:r>
          </w:p>
          <w:p w14:paraId="1EB997FF" w14:textId="43025BAF" w:rsidR="00362732" w:rsidRPr="00362732" w:rsidRDefault="00362732" w:rsidP="00465E9A">
            <w:pPr>
              <w:spacing w:line="360" w:lineRule="auto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No es necesario presentar una petición ni una citación emitida sobre los cargos que provocaron el procesamiento diferido/acuerdo de disposición informal ni los cargos podrán ser la única base para una petición según §§48.13, 48.14, 938.12, 938.125, 938.13 o 938.14.</w:t>
            </w:r>
          </w:p>
        </w:tc>
      </w:tr>
      <w:tr w:rsidR="00E871D5" w:rsidRPr="00362732" w14:paraId="1C8585F7" w14:textId="77777777" w:rsidTr="006050F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5"/>
          </w:tcPr>
          <w:p w14:paraId="3587FB88" w14:textId="77777777" w:rsidR="00E871D5" w:rsidRPr="00362732" w:rsidRDefault="00E871D5" w:rsidP="00AD6FEE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>Nombre de la agencia de admisión</w:t>
            </w:r>
          </w:p>
          <w:p w14:paraId="26C9887A" w14:textId="361EF4E3" w:rsidR="00E871D5" w:rsidRPr="00362732" w:rsidRDefault="00E871D5" w:rsidP="00AD6FEE">
            <w:pPr>
              <w:ind w:left="342" w:hanging="342"/>
              <w:rPr>
                <w:rFonts w:ascii="Roboto" w:hAnsi="Roboto"/>
                <w:noProof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E871D5" w:rsidRPr="00362732" w14:paraId="115021D6" w14:textId="77777777" w:rsidTr="00AA101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5"/>
          </w:tcPr>
          <w:p w14:paraId="7A647776" w14:textId="77777777" w:rsidR="00E871D5" w:rsidRPr="00362732" w:rsidRDefault="00E871D5" w:rsidP="00E871D5">
            <w:pPr>
              <w:spacing w:before="20"/>
              <w:rPr>
                <w:rFonts w:ascii="Roboto" w:hAnsi="Roboto"/>
                <w:noProof/>
                <w:szCs w:val="20"/>
              </w:rPr>
            </w:pPr>
            <w:r>
              <w:rPr>
                <w:rFonts w:ascii="Roboto" w:hAnsi="Roboto"/>
                <w:noProof/>
              </w:rPr>
              <w:t xml:space="preserve">Dirección de la agencia de admisión </w:t>
            </w:r>
          </w:p>
          <w:p w14:paraId="7B47ECB0" w14:textId="517C9EED" w:rsidR="00E871D5" w:rsidRPr="00362732" w:rsidRDefault="00E871D5" w:rsidP="00B2128F">
            <w:pPr>
              <w:ind w:left="342" w:hanging="342"/>
              <w:rPr>
                <w:rFonts w:ascii="Roboto" w:hAnsi="Roboto"/>
                <w:noProof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     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440962" w:rsidRPr="00362732" w14:paraId="183872D8" w14:textId="77777777" w:rsidTr="00E871D5">
        <w:trPr>
          <w:trHeight w:val="720"/>
        </w:trPr>
        <w:tc>
          <w:tcPr>
            <w:tcW w:w="8010" w:type="dxa"/>
            <w:gridSpan w:val="2"/>
            <w:tcBorders>
              <w:bottom w:val="single" w:sz="4" w:space="0" w:color="auto"/>
            </w:tcBorders>
          </w:tcPr>
          <w:p w14:paraId="0D54219C" w14:textId="77777777" w:rsidR="00440962" w:rsidRPr="00362732" w:rsidRDefault="00440962" w:rsidP="00B219CD">
            <w:pPr>
              <w:tabs>
                <w:tab w:val="left" w:pos="6480"/>
                <w:tab w:val="left" w:pos="10800"/>
              </w:tabs>
              <w:rPr>
                <w:rFonts w:ascii="Roboto" w:hAnsi="Roboto"/>
                <w:noProof/>
              </w:rPr>
            </w:pPr>
          </w:p>
        </w:tc>
        <w:tc>
          <w:tcPr>
            <w:tcW w:w="540" w:type="dxa"/>
            <w:gridSpan w:val="2"/>
          </w:tcPr>
          <w:p w14:paraId="6F9A0456" w14:textId="77777777" w:rsidR="00440962" w:rsidRPr="00362732" w:rsidRDefault="00440962" w:rsidP="00B219CD">
            <w:pPr>
              <w:tabs>
                <w:tab w:val="left" w:pos="6480"/>
                <w:tab w:val="left" w:pos="10800"/>
              </w:tabs>
              <w:rPr>
                <w:rFonts w:ascii="Roboto" w:hAnsi="Roboto"/>
                <w:noProof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2A53D97" w14:textId="77777777" w:rsidR="00440962" w:rsidRPr="00362732" w:rsidRDefault="00440962" w:rsidP="00B219CD">
            <w:pPr>
              <w:tabs>
                <w:tab w:val="left" w:pos="6480"/>
                <w:tab w:val="left" w:pos="10800"/>
              </w:tabs>
              <w:rPr>
                <w:rFonts w:ascii="Roboto" w:hAnsi="Roboto"/>
                <w:noProof/>
              </w:rPr>
            </w:pPr>
          </w:p>
        </w:tc>
      </w:tr>
      <w:tr w:rsidR="00440962" w:rsidRPr="00362732" w14:paraId="0C7B08F2" w14:textId="77777777" w:rsidTr="00E871D5">
        <w:trPr>
          <w:trHeight w:val="288"/>
        </w:trPr>
        <w:tc>
          <w:tcPr>
            <w:tcW w:w="8010" w:type="dxa"/>
            <w:gridSpan w:val="2"/>
            <w:tcBorders>
              <w:top w:val="single" w:sz="4" w:space="0" w:color="auto"/>
            </w:tcBorders>
          </w:tcPr>
          <w:p w14:paraId="489A89A9" w14:textId="77777777" w:rsidR="00440962" w:rsidRPr="00362732" w:rsidRDefault="00440962" w:rsidP="00465E9A">
            <w:pPr>
              <w:tabs>
                <w:tab w:val="left" w:pos="6480"/>
                <w:tab w:val="left" w:pos="10800"/>
              </w:tabs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b/>
                <w:noProof/>
              </w:rPr>
              <w:t>FIRMA</w:t>
            </w:r>
            <w:r w:rsidRPr="00362732">
              <w:rPr>
                <w:rFonts w:ascii="Roboto" w:hAnsi="Roboto"/>
                <w:noProof/>
              </w:rPr>
              <w:t xml:space="preserve"> – Trabajador(a) de admisión</w:t>
            </w:r>
          </w:p>
        </w:tc>
        <w:tc>
          <w:tcPr>
            <w:tcW w:w="540" w:type="dxa"/>
            <w:gridSpan w:val="2"/>
          </w:tcPr>
          <w:p w14:paraId="6B9FE3EB" w14:textId="77777777" w:rsidR="00440962" w:rsidRPr="00362732" w:rsidRDefault="00440962" w:rsidP="00465E9A">
            <w:pPr>
              <w:tabs>
                <w:tab w:val="left" w:pos="6480"/>
                <w:tab w:val="left" w:pos="10800"/>
              </w:tabs>
              <w:rPr>
                <w:rFonts w:ascii="Roboto" w:hAnsi="Roboto"/>
                <w:noProof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FF7B22B" w14:textId="77777777" w:rsidR="00440962" w:rsidRPr="00362732" w:rsidRDefault="00440962" w:rsidP="00465E9A">
            <w:pPr>
              <w:tabs>
                <w:tab w:val="left" w:pos="6480"/>
                <w:tab w:val="left" w:pos="10800"/>
              </w:tabs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 xml:space="preserve">Fecha de firma </w:t>
            </w:r>
          </w:p>
        </w:tc>
      </w:tr>
    </w:tbl>
    <w:p w14:paraId="6712DFFD" w14:textId="77777777" w:rsidR="00B219CD" w:rsidRPr="00362732" w:rsidRDefault="00B219CD" w:rsidP="00B219CD">
      <w:pPr>
        <w:tabs>
          <w:tab w:val="left" w:pos="6480"/>
          <w:tab w:val="left" w:pos="10800"/>
        </w:tabs>
        <w:rPr>
          <w:rFonts w:ascii="Roboto" w:hAnsi="Roboto"/>
          <w:noProof/>
        </w:rPr>
      </w:pPr>
    </w:p>
    <w:sectPr w:rsidR="00B219CD" w:rsidRPr="00362732" w:rsidSect="00362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9212" w14:textId="77777777" w:rsidR="00A25D23" w:rsidRDefault="00A25D23" w:rsidP="00440962">
      <w:r>
        <w:separator/>
      </w:r>
    </w:p>
  </w:endnote>
  <w:endnote w:type="continuationSeparator" w:id="0">
    <w:p w14:paraId="0600E45A" w14:textId="77777777" w:rsidR="00A25D23" w:rsidRDefault="00A25D23" w:rsidP="0044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7C3D" w14:textId="77777777" w:rsidR="00525695" w:rsidRDefault="00525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1584" w14:textId="6A1D12DF" w:rsidR="00FA1AEF" w:rsidRPr="00362732" w:rsidRDefault="00F17C45" w:rsidP="00362732">
    <w:pPr>
      <w:pStyle w:val="Footer"/>
      <w:spacing w:after="240"/>
      <w:jc w:val="center"/>
      <w:rPr>
        <w:rFonts w:ascii="Roboto" w:hAnsi="Roboto"/>
        <w:b/>
        <w:szCs w:val="20"/>
      </w:rPr>
    </w:pPr>
    <w:r>
      <w:rPr>
        <w:rFonts w:ascii="Roboto" w:hAnsi="Roboto"/>
        <w:b/>
      </w:rPr>
      <w:t>Este formulario no se deberá modificar. Se podrá complementar con material adicional.</w:t>
    </w:r>
  </w:p>
  <w:p w14:paraId="1224A64B" w14:textId="2082837F" w:rsidR="00440962" w:rsidRPr="00A00DCE" w:rsidRDefault="00A00DCE" w:rsidP="00A00DCE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A00DCE">
      <w:rPr>
        <w:rFonts w:ascii="Roboto" w:hAnsi="Roboto"/>
        <w:sz w:val="16"/>
      </w:rPr>
      <w:t>DCF-F-5375-E</w:t>
    </w:r>
    <w:r w:rsidR="00525695">
      <w:rPr>
        <w:rFonts w:ascii="Roboto" w:hAnsi="Roboto"/>
        <w:sz w:val="16"/>
      </w:rPr>
      <w:t>-</w:t>
    </w:r>
    <w:r w:rsidRPr="00A00DCE">
      <w:rPr>
        <w:rFonts w:ascii="Roboto" w:hAnsi="Roboto"/>
        <w:sz w:val="16"/>
      </w:rPr>
      <w:t>S (R. 12/2022)</w:t>
    </w:r>
    <w:r w:rsidR="00525695">
      <w:rPr>
        <w:rFonts w:ascii="Roboto" w:hAnsi="Roboto"/>
        <w:sz w:val="16"/>
      </w:rPr>
      <w:t xml:space="preserve"> (T. 11/2023)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F00D" w14:textId="77777777" w:rsidR="00525695" w:rsidRDefault="00525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2EBB" w14:textId="77777777" w:rsidR="00A25D23" w:rsidRDefault="00A25D23" w:rsidP="00440962">
      <w:r>
        <w:separator/>
      </w:r>
    </w:p>
  </w:footnote>
  <w:footnote w:type="continuationSeparator" w:id="0">
    <w:p w14:paraId="759A0FA7" w14:textId="77777777" w:rsidR="00A25D23" w:rsidRDefault="00A25D23" w:rsidP="0044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CE93" w14:textId="77777777" w:rsidR="00525695" w:rsidRDefault="00525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9CC1" w14:textId="77777777" w:rsidR="00362732" w:rsidRPr="00A5286E" w:rsidRDefault="00362732" w:rsidP="00E871D5">
    <w:pPr>
      <w:pStyle w:val="Header"/>
      <w:rPr>
        <w:rFonts w:ascii="Roboto" w:hAnsi="Roboto"/>
        <w:b/>
        <w:bCs/>
        <w:noProof/>
        <w:sz w:val="16"/>
        <w:szCs w:val="16"/>
      </w:rPr>
    </w:pPr>
    <w:r w:rsidRPr="00A5286E">
      <w:rPr>
        <w:rFonts w:ascii="Roboto" w:hAnsi="Roboto"/>
        <w:b/>
        <w:bCs/>
        <w:noProof/>
        <w:sz w:val="16"/>
        <w:szCs w:val="16"/>
      </w:rPr>
      <w:t>DEPARTMENT OF CHILDREN AND FAMILIES</w:t>
    </w:r>
  </w:p>
  <w:p w14:paraId="1B626ECF" w14:textId="0BA4F2AF" w:rsidR="00362732" w:rsidRPr="00A5286E" w:rsidRDefault="00362732" w:rsidP="00E871D5">
    <w:pPr>
      <w:pStyle w:val="Header"/>
      <w:rPr>
        <w:rFonts w:ascii="Roboto" w:hAnsi="Roboto"/>
        <w:noProof/>
        <w:sz w:val="16"/>
        <w:szCs w:val="16"/>
      </w:rPr>
    </w:pPr>
    <w:r w:rsidRPr="00A5286E">
      <w:rPr>
        <w:rFonts w:ascii="Roboto" w:hAnsi="Roboto"/>
        <w:noProof/>
        <w:sz w:val="16"/>
        <w:szCs w:val="16"/>
      </w:rPr>
      <w:t>Division of Safety and Permanence</w:t>
    </w:r>
  </w:p>
  <w:p w14:paraId="51FEEDD4" w14:textId="77777777" w:rsidR="00E871D5" w:rsidRPr="00A5286E" w:rsidRDefault="00E871D5" w:rsidP="00E871D5">
    <w:pPr>
      <w:pStyle w:val="Header"/>
      <w:rPr>
        <w:rFonts w:ascii="Roboto" w:hAnsi="Roboto"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07E6" w14:textId="77777777" w:rsidR="00525695" w:rsidRDefault="00525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7MGqgBvLQr7JnAUKU543UeFujt6CRIXI9V4jLx/p0rFvEotgt+Hq8d3N1B8RVtWh5HcxP6D9Du2+ilGu4Z2Q==" w:salt="uMUrGqlq30OQFxHgheii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DB"/>
    <w:rsid w:val="00026673"/>
    <w:rsid w:val="00051227"/>
    <w:rsid w:val="00081700"/>
    <w:rsid w:val="00095544"/>
    <w:rsid w:val="000D0FDF"/>
    <w:rsid w:val="000D65FA"/>
    <w:rsid w:val="000F606E"/>
    <w:rsid w:val="0017719C"/>
    <w:rsid w:val="00277AFB"/>
    <w:rsid w:val="00362732"/>
    <w:rsid w:val="00380515"/>
    <w:rsid w:val="00440962"/>
    <w:rsid w:val="004636FC"/>
    <w:rsid w:val="00465E9A"/>
    <w:rsid w:val="004815D6"/>
    <w:rsid w:val="00481FA6"/>
    <w:rsid w:val="004D457B"/>
    <w:rsid w:val="00511AFA"/>
    <w:rsid w:val="00525695"/>
    <w:rsid w:val="005555E6"/>
    <w:rsid w:val="0075348C"/>
    <w:rsid w:val="00796484"/>
    <w:rsid w:val="0085450F"/>
    <w:rsid w:val="00970B54"/>
    <w:rsid w:val="009B0AF9"/>
    <w:rsid w:val="00A00DCE"/>
    <w:rsid w:val="00A25D23"/>
    <w:rsid w:val="00A5286E"/>
    <w:rsid w:val="00A549EA"/>
    <w:rsid w:val="00B2128F"/>
    <w:rsid w:val="00B219CD"/>
    <w:rsid w:val="00B46447"/>
    <w:rsid w:val="00BB2454"/>
    <w:rsid w:val="00BD3F89"/>
    <w:rsid w:val="00C7511F"/>
    <w:rsid w:val="00D25094"/>
    <w:rsid w:val="00D93140"/>
    <w:rsid w:val="00DD7D11"/>
    <w:rsid w:val="00E67110"/>
    <w:rsid w:val="00E871D5"/>
    <w:rsid w:val="00E92D7C"/>
    <w:rsid w:val="00E9756A"/>
    <w:rsid w:val="00F16B9A"/>
    <w:rsid w:val="00F17C45"/>
    <w:rsid w:val="00F26D53"/>
    <w:rsid w:val="00F86F6C"/>
    <w:rsid w:val="00FA1AEF"/>
    <w:rsid w:val="00F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0224"/>
  <w15:chartTrackingRefBased/>
  <w15:docId w15:val="{0A1D6ABB-9D77-4FF3-96D3-17C863A9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4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0962"/>
  </w:style>
  <w:style w:type="paragraph" w:styleId="Footer">
    <w:name w:val="footer"/>
    <w:basedOn w:val="Normal"/>
    <w:link w:val="FooterChar"/>
    <w:uiPriority w:val="99"/>
    <w:unhideWhenUsed/>
    <w:rsid w:val="0044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62"/>
  </w:style>
  <w:style w:type="paragraph" w:styleId="BalloonText">
    <w:name w:val="Balloon Text"/>
    <w:basedOn w:val="Normal"/>
    <w:link w:val="BalloonTextChar"/>
    <w:uiPriority w:val="99"/>
    <w:semiHidden/>
    <w:unhideWhenUsed/>
    <w:rsid w:val="00440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22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22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Satisfaction of Obligation of Deferred Prosecution / Informal Disposition, DCF-F-5375-E</vt:lpstr>
    </vt:vector>
  </TitlesOfParts>
  <Company>DCF - State of Wisconsin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Satisfaction of Obligation of Deferred Prosecution / Informal Disposition, DCF-F-5375-E</dc:title>
  <dc:subject>Division of Safety and Permanence</dc:subject>
  <dc:creator/>
  <cp:keywords>department of children and families, dcf, division of safety and permanence, dsp, bureau of youth services, bys, notice of satisfaction,deferred prosection, informal disposition, dcf-f-5375e, notice of satisfaction of obligation of deferred prosecution informal disposition, dcf-f-5375e notice of satisfaction of obligation of deferred prosecution informal disposition, Aviso de satisfacción de obligación de procesamiento diferido/Resolución informal</cp:keywords>
  <dc:description>R. 12/2022. T. 11/2023.</dc:description>
  <cp:lastModifiedBy>Kramer, Kathleen M - DCF</cp:lastModifiedBy>
  <cp:revision>4</cp:revision>
  <cp:lastPrinted>2023-11-13T15:15:00Z</cp:lastPrinted>
  <dcterms:created xsi:type="dcterms:W3CDTF">2023-11-17T18:11:00Z</dcterms:created>
  <dcterms:modified xsi:type="dcterms:W3CDTF">2023-11-17T18:11:00Z</dcterms:modified>
  <cp:category>Forms</cp:category>
</cp:coreProperties>
</file>