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B463" w14:textId="5F1D8EFC" w:rsidR="00494E7B" w:rsidRPr="000B310F" w:rsidRDefault="00494E7B" w:rsidP="000B310F">
      <w:pPr>
        <w:spacing w:before="120" w:after="120"/>
        <w:jc w:val="center"/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0B310F">
        <w:rPr>
          <w:rFonts w:ascii="Roboto" w:hAnsi="Roboto"/>
          <w:b/>
          <w:bCs/>
          <w:color w:val="000000" w:themeColor="text1"/>
          <w:sz w:val="24"/>
          <w:szCs w:val="24"/>
        </w:rPr>
        <w:t>Subsidized Guardianship Successor Guardian Eligibility Determination</w:t>
      </w:r>
    </w:p>
    <w:p w14:paraId="34FEA5E1" w14:textId="76C75206" w:rsidR="00494E7B" w:rsidRPr="000B310F" w:rsidRDefault="00E26E35" w:rsidP="00E8469F">
      <w:pPr>
        <w:spacing w:after="120"/>
        <w:ind w:right="432"/>
        <w:rPr>
          <w:rFonts w:ascii="Roboto" w:hAnsi="Roboto"/>
          <w:color w:val="000000" w:themeColor="text1"/>
          <w:sz w:val="20"/>
          <w:szCs w:val="20"/>
        </w:rPr>
      </w:pPr>
      <w:r w:rsidRPr="000B310F">
        <w:rPr>
          <w:rFonts w:ascii="Roboto" w:hAnsi="Roboto"/>
          <w:b/>
          <w:bCs/>
          <w:color w:val="000000" w:themeColor="text1"/>
          <w:sz w:val="20"/>
          <w:szCs w:val="20"/>
        </w:rPr>
        <w:t xml:space="preserve">Use of form: </w:t>
      </w:r>
      <w:r w:rsidR="0095519E" w:rsidRPr="000B310F">
        <w:rPr>
          <w:rFonts w:ascii="Roboto" w:hAnsi="Roboto"/>
          <w:color w:val="000000" w:themeColor="text1"/>
          <w:sz w:val="20"/>
          <w:szCs w:val="20"/>
        </w:rPr>
        <w:t>Completion of this form is required pursuant to Wis. Admin. Code s. DCF 55.</w:t>
      </w:r>
      <w:r w:rsidR="00B57AC0" w:rsidRPr="000B310F">
        <w:rPr>
          <w:rFonts w:ascii="Roboto" w:hAnsi="Roboto"/>
          <w:color w:val="000000" w:themeColor="text1"/>
          <w:sz w:val="20"/>
          <w:szCs w:val="20"/>
        </w:rPr>
        <w:t xml:space="preserve">125(2). </w:t>
      </w:r>
      <w:r w:rsidR="00BA0E95" w:rsidRPr="000B310F">
        <w:rPr>
          <w:rFonts w:ascii="Roboto" w:hAnsi="Roboto"/>
          <w:color w:val="000000" w:themeColor="text1"/>
          <w:sz w:val="20"/>
          <w:szCs w:val="20"/>
        </w:rPr>
        <w:t xml:space="preserve">The agency shall use this form to determine if </w:t>
      </w:r>
      <w:r w:rsidR="00FE4161" w:rsidRPr="000B310F">
        <w:rPr>
          <w:rFonts w:ascii="Roboto" w:hAnsi="Roboto"/>
          <w:color w:val="000000" w:themeColor="text1"/>
          <w:sz w:val="20"/>
          <w:szCs w:val="20"/>
        </w:rPr>
        <w:t>a prospective successor guardian</w:t>
      </w:r>
      <w:r w:rsidR="003C4082" w:rsidRPr="000B310F">
        <w:rPr>
          <w:rFonts w:ascii="Roboto" w:hAnsi="Roboto"/>
          <w:color w:val="000000" w:themeColor="text1"/>
          <w:sz w:val="20"/>
          <w:szCs w:val="20"/>
        </w:rPr>
        <w:t>(s)</w:t>
      </w:r>
      <w:r w:rsidR="00FE4161" w:rsidRPr="000B31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3C4082" w:rsidRPr="000B310F">
        <w:rPr>
          <w:rFonts w:ascii="Roboto" w:hAnsi="Roboto"/>
          <w:color w:val="000000" w:themeColor="text1"/>
          <w:sz w:val="20"/>
          <w:szCs w:val="20"/>
        </w:rPr>
        <w:t>are</w:t>
      </w:r>
      <w:r w:rsidR="00FE4161" w:rsidRPr="000B310F">
        <w:rPr>
          <w:rFonts w:ascii="Roboto" w:hAnsi="Roboto"/>
          <w:color w:val="000000" w:themeColor="text1"/>
          <w:sz w:val="20"/>
          <w:szCs w:val="20"/>
        </w:rPr>
        <w:t xml:space="preserve"> eligible for subsidized guardianship</w:t>
      </w:r>
      <w:r w:rsidR="00232C66" w:rsidRPr="000B31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3C4082" w:rsidRPr="000B310F">
        <w:rPr>
          <w:rFonts w:ascii="Roboto" w:hAnsi="Roboto"/>
          <w:color w:val="000000" w:themeColor="text1"/>
          <w:sz w:val="20"/>
          <w:szCs w:val="20"/>
        </w:rPr>
        <w:t>by answering the following questions</w:t>
      </w:r>
      <w:r w:rsidR="00FE4161" w:rsidRPr="000B310F">
        <w:rPr>
          <w:rFonts w:ascii="Roboto" w:hAnsi="Roboto"/>
          <w:color w:val="000000" w:themeColor="text1"/>
          <w:sz w:val="20"/>
          <w:szCs w:val="20"/>
        </w:rPr>
        <w:t xml:space="preserve">. </w:t>
      </w:r>
      <w:r w:rsidR="003C4082" w:rsidRPr="000B310F">
        <w:rPr>
          <w:rFonts w:ascii="Roboto" w:hAnsi="Roboto"/>
          <w:color w:val="000000" w:themeColor="text1"/>
          <w:sz w:val="20"/>
          <w:szCs w:val="20"/>
        </w:rPr>
        <w:t>The prospective successor guardian(s)</w:t>
      </w:r>
      <w:r w:rsidR="00C52702" w:rsidRPr="000B31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E1588C" w:rsidRPr="000B310F">
        <w:rPr>
          <w:rFonts w:ascii="Roboto" w:hAnsi="Roboto"/>
          <w:color w:val="000000" w:themeColor="text1"/>
          <w:sz w:val="20"/>
          <w:szCs w:val="20"/>
        </w:rPr>
        <w:t xml:space="preserve">must be deemed eligible for subsidized guardianship </w:t>
      </w:r>
      <w:r w:rsidR="00D807F8" w:rsidRPr="000B310F">
        <w:rPr>
          <w:rFonts w:ascii="Roboto" w:hAnsi="Roboto"/>
          <w:color w:val="000000" w:themeColor="text1"/>
          <w:sz w:val="20"/>
          <w:szCs w:val="20"/>
        </w:rPr>
        <w:t>prior to the agency entering into a subsidized guardianship agreement with the prospective successor guardian(s).</w:t>
      </w:r>
      <w:r w:rsidR="00E1588C" w:rsidRPr="000B31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494E7B" w:rsidRPr="000B310F">
        <w:rPr>
          <w:rFonts w:ascii="Roboto" w:hAnsi="Roboto"/>
          <w:color w:val="000000" w:themeColor="text1"/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13"/>
        <w:gridCol w:w="515"/>
        <w:gridCol w:w="25"/>
        <w:gridCol w:w="4320"/>
        <w:gridCol w:w="1440"/>
        <w:gridCol w:w="900"/>
        <w:gridCol w:w="990"/>
        <w:gridCol w:w="1260"/>
        <w:gridCol w:w="810"/>
      </w:tblGrid>
      <w:tr w:rsidR="000B310F" w:rsidRPr="000B310F" w14:paraId="7E7B07E6" w14:textId="77777777" w:rsidTr="00AF421A">
        <w:tc>
          <w:tcPr>
            <w:tcW w:w="8730" w:type="dxa"/>
            <w:gridSpan w:val="8"/>
            <w:tcBorders>
              <w:left w:val="nil"/>
            </w:tcBorders>
          </w:tcPr>
          <w:p w14:paraId="690E3BA3" w14:textId="77777777" w:rsidR="000B310F" w:rsidRPr="000B310F" w:rsidRDefault="000B310F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Agency Name</w:t>
            </w:r>
          </w:p>
          <w:p w14:paraId="7D468A43" w14:textId="5BE78C0F" w:rsidR="00494E7B" w:rsidRPr="000B310F" w:rsidRDefault="000B310F" w:rsidP="000B310F">
            <w:pPr>
              <w:widowControl w:val="0"/>
              <w:spacing w:before="20" w:after="40"/>
              <w:rPr>
                <w:rFonts w:ascii="Garamond" w:hAnsi="Garamond" w:cs="Times New Roman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right w:val="nil"/>
            </w:tcBorders>
          </w:tcPr>
          <w:p w14:paraId="70F3309D" w14:textId="77777777" w:rsidR="000B310F" w:rsidRPr="000B310F" w:rsidRDefault="000B310F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Today’s Date</w:t>
            </w:r>
          </w:p>
          <w:p w14:paraId="44FB79C3" w14:textId="41105467" w:rsidR="00494E7B" w:rsidRPr="000B310F" w:rsidRDefault="000B310F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0"/>
          </w:p>
        </w:tc>
      </w:tr>
      <w:tr w:rsidR="000B310F" w:rsidRPr="000B310F" w14:paraId="11A8F217" w14:textId="77777777" w:rsidTr="00AF421A">
        <w:tc>
          <w:tcPr>
            <w:tcW w:w="8730" w:type="dxa"/>
            <w:gridSpan w:val="8"/>
            <w:tcBorders>
              <w:left w:val="nil"/>
            </w:tcBorders>
          </w:tcPr>
          <w:p w14:paraId="50EB0F7E" w14:textId="5C6059F8" w:rsidR="00494E7B" w:rsidRPr="000B310F" w:rsidRDefault="00E26E35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Child’s Full </w:t>
            </w:r>
            <w:r w:rsidR="00494E7B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Name</w:t>
            </w:r>
          </w:p>
          <w:p w14:paraId="64BE483C" w14:textId="761A9961" w:rsidR="00494E7B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  <w:right w:val="nil"/>
            </w:tcBorders>
          </w:tcPr>
          <w:p w14:paraId="72E6227A" w14:textId="77685D33" w:rsidR="00494E7B" w:rsidRPr="000B310F" w:rsidRDefault="00E26E35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Child’s </w:t>
            </w:r>
            <w:r w:rsidR="00494E7B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Birthdate</w:t>
            </w:r>
          </w:p>
          <w:p w14:paraId="01C585C1" w14:textId="0EBECD36" w:rsidR="00494E7B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1CB291BD" w14:textId="77777777" w:rsidTr="00AF421A">
        <w:tc>
          <w:tcPr>
            <w:tcW w:w="5400" w:type="dxa"/>
            <w:gridSpan w:val="5"/>
            <w:tcBorders>
              <w:left w:val="nil"/>
            </w:tcBorders>
          </w:tcPr>
          <w:p w14:paraId="195C1FF2" w14:textId="12D49292" w:rsidR="00591C13" w:rsidRPr="000B310F" w:rsidRDefault="00591C13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Prospective Successor Guardian 1 Full Name</w:t>
            </w:r>
          </w:p>
          <w:p w14:paraId="7E424B3F" w14:textId="6F747585" w:rsidR="00591C13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left w:val="nil"/>
              <w:right w:val="nil"/>
            </w:tcBorders>
          </w:tcPr>
          <w:p w14:paraId="17B444E1" w14:textId="77777777" w:rsidR="00591C13" w:rsidRPr="000B310F" w:rsidRDefault="00591C13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Prospective Successor Guardian 2 Full Name</w:t>
            </w:r>
          </w:p>
          <w:p w14:paraId="7A07EA40" w14:textId="217B5038" w:rsidR="00591C13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6CC487C8" w14:textId="77777777" w:rsidTr="00AF421A">
        <w:tc>
          <w:tcPr>
            <w:tcW w:w="1080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43CAB133" w14:textId="60DF005B" w:rsidR="00494E7B" w:rsidRPr="000B310F" w:rsidRDefault="00135ADB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Successor Guardian(s)’s </w:t>
            </w:r>
            <w:r w:rsidR="00494E7B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Address (Street, City, State, Zip Code)</w:t>
            </w:r>
          </w:p>
          <w:p w14:paraId="51FCDD59" w14:textId="1BC49F8D" w:rsidR="00494E7B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0D03D52E" w14:textId="77777777" w:rsidTr="00AF421A">
        <w:tc>
          <w:tcPr>
            <w:tcW w:w="10800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4A99E570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PROSPECTIVE SUCCESSOR GUARDIAN ELIGIBILITY</w:t>
            </w:r>
          </w:p>
        </w:tc>
      </w:tr>
      <w:tr w:rsidR="000B310F" w:rsidRPr="000B310F" w14:paraId="38C1D308" w14:textId="77777777" w:rsidTr="00AF421A"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6715F0DE" w14:textId="60D6C3B6" w:rsidR="00494E7B" w:rsidRPr="000B310F" w:rsidRDefault="00494E7B" w:rsidP="00617065">
            <w:pPr>
              <w:widowControl w:val="0"/>
              <w:spacing w:before="20" w:after="20"/>
              <w:ind w:right="-15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351CFD"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4FC66677" w14:textId="77777777" w:rsidR="00494E7B" w:rsidRPr="000B310F" w:rsidRDefault="00494E7B" w:rsidP="00617065">
            <w:pPr>
              <w:widowControl w:val="0"/>
              <w:spacing w:before="20" w:after="20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720" w:type="dxa"/>
            <w:gridSpan w:val="6"/>
            <w:tcBorders>
              <w:left w:val="nil"/>
              <w:right w:val="nil"/>
            </w:tcBorders>
          </w:tcPr>
          <w:p w14:paraId="0955B9B4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52DA53C0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7EC9ACEC" w14:textId="0DB65C34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19FBE3D4" w14:textId="24349F42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6F600CDC" w14:textId="79F806D4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 w:cs="Times New Roman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Was th</w:t>
            </w:r>
            <w:r w:rsidR="0072490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e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prospective successor guardian</w:t>
            </w:r>
            <w:r w:rsidR="0072490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(s)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named </w:t>
            </w:r>
            <w:r w:rsidR="0072490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on the subsidized guardianship agreement or amended subsidized guardianship agreement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before death/incapacitation of the guardian</w:t>
            </w:r>
            <w:r w:rsidR="009230DB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(s)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?</w:t>
            </w:r>
          </w:p>
        </w:tc>
      </w:tr>
      <w:tr w:rsidR="000B310F" w:rsidRPr="000B310F" w14:paraId="15E04863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1CCBC219" w14:textId="68A897CA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4FE1E849" w14:textId="650119D9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289922FF" w14:textId="3B2AFB9C" w:rsidR="00494E7B" w:rsidRPr="000B310F" w:rsidRDefault="00E27F78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Did the</w:t>
            </w:r>
            <w:r w:rsidR="0069150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child’s guardian(s) die or </w:t>
            </w:r>
            <w:r w:rsidR="00D251B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has </w:t>
            </w:r>
            <w:r w:rsidR="00AE58D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a determination been made that the </w:t>
            </w:r>
            <w:r w:rsidR="00D251B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child’s </w:t>
            </w:r>
            <w:r w:rsidR="00AE58D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guardian(s) is</w:t>
            </w:r>
            <w:r w:rsidR="00D251B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/are</w:t>
            </w:r>
            <w:r w:rsidR="0069150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inca</w:t>
            </w:r>
            <w:r w:rsidR="0075148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pacitated?</w:t>
            </w:r>
          </w:p>
        </w:tc>
      </w:tr>
      <w:tr w:rsidR="000B310F" w:rsidRPr="000B310F" w14:paraId="177B3586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5845B6D6" w14:textId="68263DA0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0584046A" w14:textId="05738662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34AA13BA" w14:textId="7B036E9A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I</w:t>
            </w:r>
            <w:r w:rsidR="000135F9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f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the child </w:t>
            </w:r>
            <w:r w:rsidR="000135F9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is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age 14 years or older</w:t>
            </w:r>
            <w:r w:rsidR="000F777E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,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="000135F9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have they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been consulted regarding the </w:t>
            </w:r>
            <w:r w:rsidR="00A92FFA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successor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guardianship agreement? Describe how the child has been consulted</w:t>
            </w:r>
            <w:r w:rsidR="00730A5D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and their thoughts on this potential arrangement</w:t>
            </w:r>
            <w:r w:rsidR="000F777E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below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.</w:t>
            </w:r>
          </w:p>
          <w:p w14:paraId="7BC38967" w14:textId="17427672" w:rsidR="00494E7B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AF421A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001B3E63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6CC107F4" w14:textId="48B0323E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445B1746" w14:textId="122D9C15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7C5265E0" w14:textId="0A7F817A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Does the prospective successor guardian</w:t>
            </w:r>
            <w:r w:rsidR="00EF7E8C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(s)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demonstrate a strong commitment to caring permanently for the child?</w:t>
            </w:r>
          </w:p>
        </w:tc>
      </w:tr>
      <w:tr w:rsidR="000B310F" w:rsidRPr="000B310F" w14:paraId="3D24504F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303500C2" w14:textId="5BBE8909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7C6ACD12" w14:textId="01CE122E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284A156A" w14:textId="458220C7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Has the </w:t>
            </w:r>
            <w:r w:rsidR="004E42DE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agency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inspected the home of the </w:t>
            </w:r>
            <w:r w:rsidR="002E38FE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successor guardian</w:t>
            </w:r>
            <w:r w:rsidR="00C138A3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(s)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, interviewed the </w:t>
            </w:r>
            <w:r w:rsidR="00E44522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successor guardian</w:t>
            </w:r>
            <w:r w:rsidR="00C138A3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(s)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, and determined that placement of the child with the </w:t>
            </w:r>
            <w:r w:rsidR="00127816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successor guardian is in the best interests of the child? </w:t>
            </w:r>
            <w:r w:rsidR="00B558E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If the child is an Indian child and subject to the jurisdiction of a circuit court,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the best interests of the Indian child shall be determined in accordance with </w:t>
            </w:r>
            <w:r w:rsidR="00E4568F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Wis</w:t>
            </w:r>
            <w:r w:rsidR="00E55D29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. Stat.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s. 48.01(2))</w:t>
            </w:r>
          </w:p>
        </w:tc>
      </w:tr>
      <w:tr w:rsidR="000B310F" w:rsidRPr="000B310F" w14:paraId="5AE0F127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3529C782" w14:textId="27A4F98C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1ED793C8" w14:textId="33801AB2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4F4D130E" w14:textId="04DA4E22" w:rsidR="00494E7B" w:rsidRPr="000B310F" w:rsidRDefault="00D9207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Does the proposed successor guardian(s) and any nonclient residents in </w:t>
            </w:r>
            <w:r w:rsidR="004742A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the home meet the background check requirements in </w:t>
            </w:r>
            <w:r w:rsidR="00BB7273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Wis. Stat. </w:t>
            </w:r>
            <w:r w:rsidR="004742A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s. 48.685 and </w:t>
            </w:r>
            <w:r w:rsidR="008711F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Wis. Admin. Code s. </w:t>
            </w:r>
            <w:r w:rsidR="004742A7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DCF </w:t>
            </w:r>
            <w:r w:rsidR="00FC1091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55.13</w:t>
            </w:r>
            <w:r w:rsidR="00F05F75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or in accordance with 42 USC 671 (a) 20)?</w:t>
            </w:r>
          </w:p>
        </w:tc>
      </w:tr>
      <w:tr w:rsidR="000B310F" w:rsidRPr="000B310F" w14:paraId="7790DE6D" w14:textId="77777777" w:rsidTr="00AF421A">
        <w:trPr>
          <w:trHeight w:val="576"/>
        </w:trPr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</w:tcPr>
          <w:p w14:paraId="68347F5A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067DA8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14:paraId="310F6754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FBDE6D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63D7CADE" w14:textId="77777777" w:rsidTr="00AF421A">
        <w:tc>
          <w:tcPr>
            <w:tcW w:w="6840" w:type="dxa"/>
            <w:gridSpan w:val="6"/>
            <w:tcBorders>
              <w:left w:val="nil"/>
              <w:bottom w:val="nil"/>
              <w:right w:val="nil"/>
            </w:tcBorders>
          </w:tcPr>
          <w:p w14:paraId="0BB1EBD8" w14:textId="3DC92448" w:rsidR="00494E7B" w:rsidRPr="000B310F" w:rsidRDefault="00E94025" w:rsidP="00E8469F">
            <w:pPr>
              <w:widowControl w:val="0"/>
              <w:tabs>
                <w:tab w:val="left" w:pos="1890"/>
              </w:tabs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Agency </w:t>
            </w:r>
            <w:r w:rsidR="0091474D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Representative’s</w:t>
            </w:r>
            <w:r w:rsidR="0091474D"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05918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B174D7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  <w:bottom w:val="nil"/>
              <w:right w:val="nil"/>
            </w:tcBorders>
          </w:tcPr>
          <w:p w14:paraId="09DC3EDD" w14:textId="77777777" w:rsidR="00494E7B" w:rsidRPr="000B310F" w:rsidRDefault="00494E7B">
            <w:pPr>
              <w:widowControl w:val="0"/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Date Signed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646732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12BE686B" w14:textId="77777777" w:rsidTr="00AF421A">
        <w:trPr>
          <w:trHeight w:val="576"/>
        </w:trPr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</w:tcPr>
          <w:p w14:paraId="79DCB7E8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883F43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14:paraId="3CEFAA1B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5DB38F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0950A005" w14:textId="77777777" w:rsidTr="00AF421A">
        <w:trPr>
          <w:trHeight w:val="288"/>
        </w:trPr>
        <w:tc>
          <w:tcPr>
            <w:tcW w:w="68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DB880D4" w14:textId="67297DBA" w:rsidR="00494E7B" w:rsidRPr="000B310F" w:rsidRDefault="0091474D" w:rsidP="00E8469F">
            <w:pPr>
              <w:widowControl w:val="0"/>
              <w:tabs>
                <w:tab w:val="left" w:pos="1890"/>
              </w:tabs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Agency Supervisor’s Signature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0216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E3BAE5" w14:textId="77777777" w:rsidR="00494E7B" w:rsidRPr="000B310F" w:rsidRDefault="00494E7B">
            <w:pPr>
              <w:widowControl w:val="0"/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Date Signed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59FD0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2FA9A7A4" w14:textId="77777777" w:rsidTr="00AF421A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9C079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ELIGIBILITY DETERMINATION</w:t>
            </w:r>
          </w:p>
        </w:tc>
      </w:tr>
      <w:tr w:rsidR="000B310F" w:rsidRPr="000B310F" w14:paraId="62F0B0B0" w14:textId="77777777" w:rsidTr="00AF421A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93C73" w14:textId="1DC0EB95" w:rsidR="00E8469F" w:rsidRPr="000B310F" w:rsidRDefault="00E8469F" w:rsidP="000B310F">
            <w:pPr>
              <w:tabs>
                <w:tab w:val="left" w:pos="360"/>
              </w:tabs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bookmarkStart w:id="2" w:name="p_psgEligible"/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ab/>
            </w:r>
            <w:bookmarkEnd w:id="2"/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10F"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  <w:r w:rsidR="000B310F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successor guardian(s) is/are eligible for subsidized guardianship.</w:t>
            </w:r>
          </w:p>
        </w:tc>
      </w:tr>
      <w:tr w:rsidR="000B310F" w:rsidRPr="000B310F" w14:paraId="6C28F793" w14:textId="77777777" w:rsidTr="00AF421A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D5453" w14:textId="43EF4C35" w:rsidR="00E8469F" w:rsidRPr="000B310F" w:rsidRDefault="00E8469F" w:rsidP="000B310F">
            <w:pPr>
              <w:tabs>
                <w:tab w:val="left" w:pos="339"/>
              </w:tabs>
              <w:spacing w:before="20" w:after="4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bookmarkStart w:id="3" w:name="p_psgNotEligible"/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ab/>
            </w:r>
            <w:bookmarkEnd w:id="3"/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10F"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</w:r>
            <w:r w:rsidR="004B2FE8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  <w:r w:rsidR="000B310F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Prospective 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successor guardian(s) is/are not eligible for subsidized guardianship.</w:t>
            </w:r>
          </w:p>
        </w:tc>
      </w:tr>
      <w:tr w:rsidR="000B310F" w:rsidRPr="000B310F" w14:paraId="49E67D24" w14:textId="77777777" w:rsidTr="00AF421A">
        <w:trPr>
          <w:trHeight w:val="432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78782" w14:textId="77777777" w:rsidR="00494E7B" w:rsidRPr="000B310F" w:rsidRDefault="00494E7B" w:rsidP="00AF421A">
            <w:pPr>
              <w:keepNext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APPEALS PROCESS</w:t>
            </w:r>
          </w:p>
        </w:tc>
      </w:tr>
      <w:tr w:rsidR="000B310F" w:rsidRPr="000B310F" w14:paraId="187C7D19" w14:textId="77777777" w:rsidTr="00AF421A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BA2AC" w14:textId="6252C2A7" w:rsidR="00494E7B" w:rsidRPr="000B310F" w:rsidRDefault="00494E7B" w:rsidP="00AF421A">
            <w:pPr>
              <w:keepLines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If you are the prospective successor guardian and you disagree with this determination, you may request a hearing in writing or in person, within 45 days of the date of this notice. A written request should be sent to: Division of Hearings and Appeals, P.O. Box 7875, Madison, WI 53707. Appeals may be delivered in person to that office at </w:t>
            </w:r>
            <w:r w:rsidR="004D37C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4822 Madison Yards Way</w:t>
            </w:r>
            <w:r w:rsidR="002663B8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5</w:t>
            </w:r>
            <w:r w:rsidR="002663B8" w:rsidRPr="000B310F">
              <w:rPr>
                <w:rFonts w:ascii="Roboto" w:hAnsi="Roboto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663B8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Floor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, Madison, WI</w:t>
            </w:r>
            <w:r w:rsidR="004D37C0"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53705</w:t>
            </w:r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>. You should include a short statement about the matter you are appealing and the reason for your appeal.</w:t>
            </w:r>
          </w:p>
        </w:tc>
      </w:tr>
    </w:tbl>
    <w:p w14:paraId="00ACE384" w14:textId="77777777" w:rsidR="00602266" w:rsidRPr="000B310F" w:rsidRDefault="00602266">
      <w:pPr>
        <w:rPr>
          <w:rFonts w:ascii="Roboto" w:hAnsi="Roboto"/>
          <w:color w:val="000000" w:themeColor="text1"/>
          <w:sz w:val="4"/>
          <w:szCs w:val="4"/>
        </w:rPr>
      </w:pPr>
    </w:p>
    <w:sectPr w:rsidR="00602266" w:rsidRPr="000B310F" w:rsidSect="000B310F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31AD" w14:textId="77777777" w:rsidR="0007142C" w:rsidRDefault="0007142C">
      <w:r>
        <w:separator/>
      </w:r>
    </w:p>
  </w:endnote>
  <w:endnote w:type="continuationSeparator" w:id="0">
    <w:p w14:paraId="1259CDAE" w14:textId="77777777" w:rsidR="0007142C" w:rsidRDefault="0007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6D62" w14:textId="77777777" w:rsidR="00602266" w:rsidRPr="001E73EB" w:rsidRDefault="00602266" w:rsidP="00602266">
    <w:pPr>
      <w:pStyle w:val="Footer"/>
      <w:tabs>
        <w:tab w:val="clear" w:pos="4320"/>
        <w:tab w:val="left" w:pos="5580"/>
      </w:tabs>
      <w:rPr>
        <w:rFonts w:ascii="Roboto" w:hAnsi="Roboto"/>
        <w:sz w:val="16"/>
        <w:szCs w:val="16"/>
      </w:rPr>
    </w:pPr>
    <w:r w:rsidRPr="001E73EB">
      <w:rPr>
        <w:rFonts w:ascii="Roboto" w:hAnsi="Roboto"/>
        <w:sz w:val="16"/>
        <w:szCs w:val="16"/>
      </w:rPr>
      <w:t>DCF-F-5069-E (R 0</w:t>
    </w:r>
    <w:r>
      <w:rPr>
        <w:rFonts w:ascii="Roboto" w:hAnsi="Roboto"/>
        <w:sz w:val="16"/>
        <w:szCs w:val="16"/>
      </w:rPr>
      <w:t>3</w:t>
    </w:r>
    <w:r w:rsidRPr="001E73EB">
      <w:rPr>
        <w:rFonts w:ascii="Roboto" w:hAnsi="Roboto"/>
        <w:sz w:val="16"/>
        <w:szCs w:val="16"/>
      </w:rPr>
      <w:t>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E8469F">
      <w:rPr>
        <w:rFonts w:ascii="Roboto" w:hAnsi="Roboto"/>
        <w:sz w:val="16"/>
        <w:szCs w:val="16"/>
      </w:rPr>
      <w:fldChar w:fldCharType="begin"/>
    </w:r>
    <w:r w:rsidRPr="00E8469F">
      <w:rPr>
        <w:rFonts w:ascii="Roboto" w:hAnsi="Roboto"/>
        <w:sz w:val="16"/>
        <w:szCs w:val="16"/>
      </w:rPr>
      <w:instrText xml:space="preserve"> PAGE   \* MERGEFORMAT </w:instrText>
    </w:r>
    <w:r w:rsidRPr="00E8469F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E8469F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CBCF" w14:textId="3F7A62B9" w:rsidR="001E73EB" w:rsidRPr="001E73EB" w:rsidRDefault="001E73EB" w:rsidP="000B310F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1E73EB">
      <w:rPr>
        <w:rFonts w:ascii="Roboto" w:hAnsi="Roboto"/>
        <w:sz w:val="16"/>
        <w:szCs w:val="16"/>
      </w:rPr>
      <w:t>DCF-F-5069-E (R 0</w:t>
    </w:r>
    <w:r w:rsidR="000F777E">
      <w:rPr>
        <w:rFonts w:ascii="Roboto" w:hAnsi="Roboto"/>
        <w:sz w:val="16"/>
        <w:szCs w:val="16"/>
      </w:rPr>
      <w:t>3</w:t>
    </w:r>
    <w:r w:rsidRPr="001E73EB">
      <w:rPr>
        <w:rFonts w:ascii="Roboto" w:hAnsi="Roboto"/>
        <w:sz w:val="16"/>
        <w:szCs w:val="16"/>
      </w:rPr>
      <w:t>/2024)</w:t>
    </w:r>
    <w:r w:rsidR="000B310F">
      <w:rPr>
        <w:rFonts w:ascii="Roboto" w:hAnsi="Roboto"/>
        <w:sz w:val="16"/>
        <w:szCs w:val="16"/>
      </w:rPr>
      <w:ptab w:relativeTo="margin" w:alignment="right" w:leader="none"/>
    </w:r>
    <w:r w:rsidR="00E8469F" w:rsidRPr="00E8469F">
      <w:rPr>
        <w:rFonts w:ascii="Roboto" w:hAnsi="Roboto"/>
        <w:sz w:val="16"/>
        <w:szCs w:val="16"/>
      </w:rPr>
      <w:fldChar w:fldCharType="begin"/>
    </w:r>
    <w:r w:rsidR="00E8469F" w:rsidRPr="00E8469F">
      <w:rPr>
        <w:rFonts w:ascii="Roboto" w:hAnsi="Roboto"/>
        <w:sz w:val="16"/>
        <w:szCs w:val="16"/>
      </w:rPr>
      <w:instrText xml:space="preserve"> PAGE   \* MERGEFORMAT </w:instrText>
    </w:r>
    <w:r w:rsidR="00E8469F" w:rsidRPr="00E8469F">
      <w:rPr>
        <w:rFonts w:ascii="Roboto" w:hAnsi="Roboto"/>
        <w:sz w:val="16"/>
        <w:szCs w:val="16"/>
      </w:rPr>
      <w:fldChar w:fldCharType="separate"/>
    </w:r>
    <w:r w:rsidR="00E8469F" w:rsidRPr="00E8469F">
      <w:rPr>
        <w:rFonts w:ascii="Roboto" w:hAnsi="Roboto"/>
        <w:noProof/>
        <w:sz w:val="16"/>
        <w:szCs w:val="16"/>
      </w:rPr>
      <w:t>1</w:t>
    </w:r>
    <w:r w:rsidR="00E8469F" w:rsidRPr="00E8469F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00AA" w14:textId="77777777" w:rsidR="0007142C" w:rsidRDefault="0007142C">
      <w:r>
        <w:separator/>
      </w:r>
    </w:p>
  </w:footnote>
  <w:footnote w:type="continuationSeparator" w:id="0">
    <w:p w14:paraId="3375075D" w14:textId="77777777" w:rsidR="0007142C" w:rsidRDefault="0007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79D6" w14:textId="77777777" w:rsidR="00E8469F" w:rsidRPr="00B9360D" w:rsidRDefault="00E8469F" w:rsidP="000B310F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0357BD25" w14:textId="77777777" w:rsidR="00E8469F" w:rsidRPr="00B9360D" w:rsidRDefault="00E8469F" w:rsidP="000B310F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nIpGjLTtlVoaI5gTalqQLpleOfNHukJiFUNonI9lxerSn3wgRExon38JCjDEW1QWNY/gJZIXSVzung3CagY1A==" w:salt="7u5lJnNBpo9Ju4qiVEyho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2C"/>
    <w:rsid w:val="000135F9"/>
    <w:rsid w:val="00062A9E"/>
    <w:rsid w:val="0007142C"/>
    <w:rsid w:val="0009574B"/>
    <w:rsid w:val="000B310F"/>
    <w:rsid w:val="000F777E"/>
    <w:rsid w:val="00113491"/>
    <w:rsid w:val="00127816"/>
    <w:rsid w:val="00135ADB"/>
    <w:rsid w:val="001435E9"/>
    <w:rsid w:val="00154FB9"/>
    <w:rsid w:val="001E73EB"/>
    <w:rsid w:val="00232C66"/>
    <w:rsid w:val="00234BE0"/>
    <w:rsid w:val="002663B8"/>
    <w:rsid w:val="0027336A"/>
    <w:rsid w:val="002E10AE"/>
    <w:rsid w:val="002E38FE"/>
    <w:rsid w:val="00317A7A"/>
    <w:rsid w:val="00351CFD"/>
    <w:rsid w:val="003B42B2"/>
    <w:rsid w:val="003C4082"/>
    <w:rsid w:val="00432097"/>
    <w:rsid w:val="004742A7"/>
    <w:rsid w:val="00494E7B"/>
    <w:rsid w:val="004A1FDE"/>
    <w:rsid w:val="004B2FE8"/>
    <w:rsid w:val="004D37C0"/>
    <w:rsid w:val="004E42DE"/>
    <w:rsid w:val="004E554E"/>
    <w:rsid w:val="004E6430"/>
    <w:rsid w:val="00544CDC"/>
    <w:rsid w:val="00554884"/>
    <w:rsid w:val="00591C13"/>
    <w:rsid w:val="00602266"/>
    <w:rsid w:val="00605A32"/>
    <w:rsid w:val="00617065"/>
    <w:rsid w:val="00633077"/>
    <w:rsid w:val="00681C2C"/>
    <w:rsid w:val="00691500"/>
    <w:rsid w:val="006D7C5B"/>
    <w:rsid w:val="00724902"/>
    <w:rsid w:val="00730A5D"/>
    <w:rsid w:val="00751480"/>
    <w:rsid w:val="007A323D"/>
    <w:rsid w:val="007A5FE3"/>
    <w:rsid w:val="007C1B5B"/>
    <w:rsid w:val="00817EE1"/>
    <w:rsid w:val="008628A2"/>
    <w:rsid w:val="0086458D"/>
    <w:rsid w:val="008711F7"/>
    <w:rsid w:val="008908FB"/>
    <w:rsid w:val="008968CD"/>
    <w:rsid w:val="008A0DD3"/>
    <w:rsid w:val="00910556"/>
    <w:rsid w:val="00913D67"/>
    <w:rsid w:val="0091474D"/>
    <w:rsid w:val="009230DB"/>
    <w:rsid w:val="00942E8C"/>
    <w:rsid w:val="0095519E"/>
    <w:rsid w:val="009A06A7"/>
    <w:rsid w:val="00A05918"/>
    <w:rsid w:val="00A52C2A"/>
    <w:rsid w:val="00A92FFA"/>
    <w:rsid w:val="00AE58D2"/>
    <w:rsid w:val="00AE62E4"/>
    <w:rsid w:val="00AF1B4A"/>
    <w:rsid w:val="00AF421A"/>
    <w:rsid w:val="00B35850"/>
    <w:rsid w:val="00B558E0"/>
    <w:rsid w:val="00B57AC0"/>
    <w:rsid w:val="00BA0E95"/>
    <w:rsid w:val="00BA30C9"/>
    <w:rsid w:val="00BB7273"/>
    <w:rsid w:val="00BD61AD"/>
    <w:rsid w:val="00BE474E"/>
    <w:rsid w:val="00C12E99"/>
    <w:rsid w:val="00C138A3"/>
    <w:rsid w:val="00C50221"/>
    <w:rsid w:val="00C52702"/>
    <w:rsid w:val="00C6072F"/>
    <w:rsid w:val="00CB151F"/>
    <w:rsid w:val="00D251B7"/>
    <w:rsid w:val="00D44E0F"/>
    <w:rsid w:val="00D6263B"/>
    <w:rsid w:val="00D807F8"/>
    <w:rsid w:val="00D92077"/>
    <w:rsid w:val="00D95FC4"/>
    <w:rsid w:val="00E1588C"/>
    <w:rsid w:val="00E25FF2"/>
    <w:rsid w:val="00E26E35"/>
    <w:rsid w:val="00E27F78"/>
    <w:rsid w:val="00E426CD"/>
    <w:rsid w:val="00E44522"/>
    <w:rsid w:val="00E4568F"/>
    <w:rsid w:val="00E55D29"/>
    <w:rsid w:val="00E63CC2"/>
    <w:rsid w:val="00E8469F"/>
    <w:rsid w:val="00E90F37"/>
    <w:rsid w:val="00E94025"/>
    <w:rsid w:val="00EF7E8C"/>
    <w:rsid w:val="00F042A8"/>
    <w:rsid w:val="00F05F75"/>
    <w:rsid w:val="00F376E6"/>
    <w:rsid w:val="00F767A9"/>
    <w:rsid w:val="00FC1091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61D20"/>
  <w14:defaultImageDpi w14:val="0"/>
  <w15:docId w15:val="{0DC65360-46F4-4F26-9E7F-6BEFA32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6" ma:contentTypeDescription="Create a new document." ma:contentTypeScope="" ma:versionID="77e27eac3fc367800c346600538e9c4c">
  <xsd:schema xmlns:xsd="http://www.w3.org/2001/XMLSchema" xmlns:xs="http://www.w3.org/2001/XMLSchema" xmlns:p="http://schemas.microsoft.com/office/2006/metadata/properties" xmlns:ns2="059c85e3-ca18-4f62-ab99-aaa78e347f9f" xmlns:ns3="c2505f2c-6972-4b7e-89b2-4594d3bd0d72" targetNamespace="http://schemas.microsoft.com/office/2006/metadata/properties" ma:root="true" ma:fieldsID="e72525069756585d0ebba55ee4e4aec4" ns2:_="" ns3:_="">
    <xsd:import namespace="059c85e3-ca18-4f62-ab99-aaa78e347f9f"/>
    <xsd:import namespace="c2505f2c-6972-4b7e-89b2-4594d3bd0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5f2c-6972-4b7e-89b2-4594d3bd0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D07DB-E0B2-46D7-916F-5D4A7A6B87DE}">
  <ds:schemaRefs>
    <ds:schemaRef ds:uri="059c85e3-ca18-4f62-ab99-aaa78e347f9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c2505f2c-6972-4b7e-89b2-4594d3bd0d7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588CFD-08D0-4947-B6D9-D84E9A77F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c2505f2c-6972-4b7e-89b2-4594d3bd0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5092A-8620-4240-B54C-58DB8487C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AEB24-0B3E-4DDE-8AC3-D3341CDAA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Successor Guardian Eligibility Determination, DCF-F-5069-E</vt:lpstr>
    </vt:vector>
  </TitlesOfParts>
  <Company>DCF - State of Wisconsin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Successor Guardian Eligibility Determination, DCF-F-5069-E</dc:title>
  <dc:subject>Division of Safety and Permanence</dc:subject>
  <dc:creator/>
  <cp:keywords>department of children and families, division of safety and permanence, bureau of permanence and out of home care, dcf-f-5069-e subsidized guardianship successor guardian eligibility determination, dcf-f-5069-e, subsidized guardianship successor guardian eligibility determination, subsidized guardianship, successor guardian eligibility determination, successor guardian</cp:keywords>
  <dc:description>R. 03/2024</dc:description>
  <cp:lastModifiedBy>Kramer, Kathleen M - DCF</cp:lastModifiedBy>
  <cp:revision>4</cp:revision>
  <cp:lastPrinted>2015-08-04T20:16:00Z</cp:lastPrinted>
  <dcterms:created xsi:type="dcterms:W3CDTF">2024-04-05T17:51:00Z</dcterms:created>
  <dcterms:modified xsi:type="dcterms:W3CDTF">2024-04-05T17:51:00Z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-">
    <vt:lpwstr/>
  </property>
  <property fmtid="{D5CDD505-2E9C-101B-9397-08002B2CF9AE}" pid="3" name="ContentTypeId">
    <vt:lpwstr>0x010100BCC1443987A5B247AA04B2896756D2F8</vt:lpwstr>
  </property>
</Properties>
</file>