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9CE6" w14:textId="40A78143" w:rsidR="00C069FC" w:rsidRPr="000118A4" w:rsidRDefault="00C069FC" w:rsidP="00E76558">
      <w:pPr>
        <w:bidi/>
        <w:adjustRightInd w:val="0"/>
        <w:snapToGrid w:val="0"/>
        <w:jc w:val="center"/>
        <w:rPr>
          <w:rFonts w:ascii="Arial" w:hAnsi="Arial" w:cs="Arial"/>
          <w:b/>
          <w:bCs/>
          <w:sz w:val="29"/>
          <w:szCs w:val="29"/>
          <w:rtl/>
          <w:lang w:bidi="ar-EG"/>
        </w:rPr>
      </w:pPr>
      <w:r w:rsidRPr="000118A4">
        <w:rPr>
          <w:rFonts w:ascii="Arial" w:hAnsi="Arial" w:cs="Arial"/>
          <w:b/>
          <w:bCs/>
          <w:sz w:val="29"/>
          <w:szCs w:val="29"/>
          <w:rtl/>
          <w:lang w:bidi="ar-EG"/>
        </w:rPr>
        <w:t>موافقت نامه محل آموزش کاری کاریابی ویسکانسین (</w:t>
      </w:r>
      <w:r w:rsidRPr="000118A4">
        <w:rPr>
          <w:rFonts w:ascii="Arial" w:hAnsi="Arial" w:cs="Arial"/>
          <w:b/>
          <w:bCs/>
          <w:sz w:val="29"/>
          <w:szCs w:val="29"/>
          <w:lang w:bidi="ar-EG"/>
        </w:rPr>
        <w:t>W-2</w:t>
      </w:r>
      <w:r w:rsidRPr="000118A4">
        <w:rPr>
          <w:rFonts w:ascii="Arial" w:hAnsi="Arial" w:cs="Arial"/>
          <w:b/>
          <w:bCs/>
          <w:sz w:val="29"/>
          <w:szCs w:val="29"/>
          <w:rtl/>
          <w:lang w:bidi="ar-EG"/>
        </w:rPr>
        <w:t>)</w:t>
      </w:r>
    </w:p>
    <w:p w14:paraId="5B574C75" w14:textId="3F403896" w:rsidR="006C62EC" w:rsidRPr="000B0E4E" w:rsidRDefault="006C62EC" w:rsidP="00E76558">
      <w:pPr>
        <w:bidi/>
        <w:spacing w:after="240"/>
        <w:jc w:val="center"/>
        <w:rPr>
          <w:rFonts w:asciiTheme="majorHAnsi" w:hAnsiTheme="majorHAnsi" w:cs="Arial"/>
          <w:bCs/>
          <w:caps/>
        </w:rPr>
      </w:pPr>
      <w:r w:rsidRPr="000B0E4E">
        <w:rPr>
          <w:rFonts w:asciiTheme="majorHAnsi" w:hAnsiTheme="majorHAnsi" w:cs="Arial"/>
          <w:bCs/>
          <w:caps/>
        </w:rPr>
        <w:t>Wisconsin Works (W-2) Work Training Site Agreement</w:t>
      </w:r>
    </w:p>
    <w:p w14:paraId="6417854A" w14:textId="2C58DB38" w:rsidR="00FD589F" w:rsidRPr="00BE445F" w:rsidRDefault="00ED2757" w:rsidP="00593FFC">
      <w:pPr>
        <w:bidi/>
        <w:spacing w:after="120" w:line="252" w:lineRule="auto"/>
        <w:rPr>
          <w:rFonts w:asciiTheme="majorHAnsi" w:hAnsiTheme="majorHAnsi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 xml:space="preserve">ممکن است معلومات شخصی که ارائه می دهید برای اهداف فرعی استفاده شود </w:t>
      </w:r>
      <w:r w:rsidR="00FD589F" w:rsidRPr="00BE445F">
        <w:rPr>
          <w:rFonts w:asciiTheme="majorHAnsi" w:hAnsiTheme="majorHAnsi" w:cs="Arial"/>
        </w:rPr>
        <w:t>[Privacy Law, s. 15.04(1)(m), Wisconsin Statutes]</w:t>
      </w:r>
      <w:r w:rsidR="0022653F" w:rsidRPr="00BE445F">
        <w:rPr>
          <w:rFonts w:asciiTheme="majorHAnsi" w:hAnsiTheme="majorHAnsi" w:cs="Arial"/>
          <w:rtl/>
        </w:rPr>
        <w:t>.</w:t>
      </w:r>
    </w:p>
    <w:p w14:paraId="5AB19576" w14:textId="55E4F22E" w:rsidR="006C62EC" w:rsidRPr="00BE445F" w:rsidRDefault="005827E5" w:rsidP="00593FFC">
      <w:pPr>
        <w:pStyle w:val="ListBullet"/>
        <w:bidi/>
        <w:spacing w:after="120" w:line="252" w:lineRule="auto"/>
        <w:ind w:left="0" w:firstLine="0"/>
        <w:rPr>
          <w:rFonts w:asciiTheme="majorHAnsi" w:hAnsiTheme="majorHAnsi" w:cs="Arial"/>
          <w:sz w:val="21"/>
          <w:szCs w:val="21"/>
        </w:rPr>
      </w:pPr>
      <w:r w:rsidRPr="00BE445F">
        <w:rPr>
          <w:rFonts w:asciiTheme="majorHAnsi" w:hAnsiTheme="majorHAnsi" w:cs="Arial"/>
          <w:sz w:val="21"/>
          <w:szCs w:val="21"/>
          <w:rtl/>
        </w:rPr>
        <w:t>این موافقت نامه محل آموزش کاری کاریابی ویسکانسین (</w:t>
      </w: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) الزاماتی را که هر تأمین کننده آموزش کاری باید برای هر شرکت کننده </w:t>
      </w: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 منصوب شده در جایگاه آموزش مهارت های اشتغال رعایت کند شرح می دهد.</w:t>
      </w:r>
    </w:p>
    <w:p w14:paraId="5D243E9B" w14:textId="77777777" w:rsidR="00BE445F" w:rsidRDefault="00BC394F" w:rsidP="00A55810">
      <w:p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BE445F">
        <w:rPr>
          <w:rFonts w:asciiTheme="majorHAnsi" w:hAnsiTheme="majorHAnsi" w:cs="Arial"/>
          <w:sz w:val="21"/>
          <w:szCs w:val="21"/>
          <w:rtl/>
        </w:rPr>
        <w:t xml:space="preserve">هدف موافقت نامه آموزش کاری </w:t>
      </w: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 این است که به شرکت کنندگان </w:t>
      </w: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 منصوب شده در پروگرام مطابقت شغلی آزمایشی </w:t>
      </w:r>
    </w:p>
    <w:p w14:paraId="7640CE8C" w14:textId="77777777" w:rsidR="00A55810" w:rsidRDefault="00BC394F" w:rsidP="00A55810">
      <w:p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BE445F">
        <w:rPr>
          <w:rFonts w:asciiTheme="majorHAnsi" w:hAnsiTheme="majorHAnsi" w:cs="Arial"/>
          <w:sz w:val="21"/>
          <w:szCs w:val="21"/>
          <w:rtl/>
        </w:rPr>
        <w:t>(</w:t>
      </w:r>
      <w:r w:rsidR="00BE445F">
        <w:rPr>
          <w:rFonts w:asciiTheme="majorHAnsi" w:hAnsiTheme="majorHAnsi" w:cs="Arial"/>
          <w:sz w:val="21"/>
          <w:szCs w:val="21"/>
        </w:rPr>
        <w:t xml:space="preserve">Trial Employment Match Program, </w:t>
      </w:r>
      <w:r w:rsidRPr="00BE445F">
        <w:rPr>
          <w:rFonts w:asciiTheme="majorHAnsi" w:hAnsiTheme="majorHAnsi" w:cs="Arial"/>
          <w:sz w:val="21"/>
          <w:szCs w:val="21"/>
        </w:rPr>
        <w:t>TEMP</w:t>
      </w:r>
      <w:r w:rsidRPr="00BE445F">
        <w:rPr>
          <w:rFonts w:asciiTheme="majorHAnsi" w:hAnsiTheme="majorHAnsi" w:cs="Arial"/>
          <w:sz w:val="21"/>
          <w:szCs w:val="21"/>
          <w:rtl/>
        </w:rPr>
        <w:t>‏)، شغل خدمات اجتماعی (</w:t>
      </w:r>
      <w:r w:rsidR="00BE445F">
        <w:rPr>
          <w:rFonts w:asciiTheme="majorHAnsi" w:hAnsiTheme="majorHAnsi" w:cs="Arial"/>
          <w:sz w:val="21"/>
          <w:szCs w:val="21"/>
        </w:rPr>
        <w:t xml:space="preserve">Community Service Job, </w:t>
      </w:r>
      <w:r w:rsidRPr="00BE445F">
        <w:rPr>
          <w:rFonts w:asciiTheme="majorHAnsi" w:hAnsiTheme="majorHAnsi" w:cs="Arial"/>
          <w:sz w:val="21"/>
          <w:szCs w:val="21"/>
        </w:rPr>
        <w:t>CSJ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‏) یا انتصاب گذاری </w:t>
      </w:r>
    </w:p>
    <w:p w14:paraId="7AA481FD" w14:textId="1327BB15" w:rsidR="006C62EC" w:rsidRPr="00BE445F" w:rsidRDefault="00BC394F" w:rsidP="00A55810">
      <w:p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>‏ (</w:t>
      </w:r>
      <w:r w:rsidRPr="00BE445F">
        <w:rPr>
          <w:rFonts w:asciiTheme="majorHAnsi" w:hAnsiTheme="majorHAnsi" w:cs="Arial"/>
          <w:sz w:val="21"/>
          <w:szCs w:val="21"/>
        </w:rPr>
        <w:t xml:space="preserve">W-2 </w:t>
      </w:r>
      <w:r w:rsidR="00BE445F">
        <w:rPr>
          <w:rFonts w:asciiTheme="majorHAnsi" w:hAnsiTheme="majorHAnsi" w:cs="Arial"/>
          <w:sz w:val="21"/>
          <w:szCs w:val="21"/>
        </w:rPr>
        <w:t xml:space="preserve">Transitional Placement, W-2 </w:t>
      </w:r>
      <w:r w:rsidRPr="00BE445F">
        <w:rPr>
          <w:rFonts w:asciiTheme="majorHAnsi" w:hAnsiTheme="majorHAnsi" w:cs="Arial"/>
          <w:sz w:val="21"/>
          <w:szCs w:val="21"/>
        </w:rPr>
        <w:t>T</w:t>
      </w:r>
      <w:r w:rsidRPr="00BE445F">
        <w:rPr>
          <w:rFonts w:asciiTheme="majorHAnsi" w:hAnsiTheme="majorHAnsi" w:cs="Arial"/>
          <w:sz w:val="21"/>
          <w:szCs w:val="21"/>
          <w:rtl/>
        </w:rPr>
        <w:t>‏) کمک کند مهارت های اشتغال قابل انتقالی کسب کنند تا بتوانند اشتغال پایدار پشتیبان فامیل به دست آورند.</w:t>
      </w:r>
    </w:p>
    <w:p w14:paraId="337D7AA4" w14:textId="07F64B82" w:rsidR="006C62EC" w:rsidRPr="00BE445F" w:rsidRDefault="00507DA7" w:rsidP="00A55810">
      <w:p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BE445F">
        <w:rPr>
          <w:rFonts w:asciiTheme="majorHAnsi" w:hAnsiTheme="majorHAnsi" w:cs="Arial"/>
          <w:sz w:val="21"/>
          <w:szCs w:val="21"/>
          <w:rtl/>
        </w:rPr>
        <w:t xml:space="preserve">سه فرصت آموزش و تجربه کاری از سوی </w:t>
      </w:r>
      <w:r w:rsidRPr="00BE445F">
        <w:rPr>
          <w:rFonts w:asciiTheme="majorHAnsi" w:hAnsiTheme="majorHAnsi" w:cs="Arial"/>
          <w:sz w:val="21"/>
          <w:szCs w:val="21"/>
        </w:rPr>
        <w:t>W-2</w:t>
      </w:r>
      <w:r w:rsidRPr="00BE445F">
        <w:rPr>
          <w:rFonts w:asciiTheme="majorHAnsi" w:hAnsiTheme="majorHAnsi" w:cs="Arial"/>
          <w:sz w:val="21"/>
          <w:szCs w:val="21"/>
          <w:rtl/>
        </w:rPr>
        <w:t xml:space="preserve"> تعریف شده است.</w:t>
      </w:r>
    </w:p>
    <w:tbl>
      <w:tblPr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9005"/>
      </w:tblGrid>
      <w:tr w:rsidR="006C62EC" w:rsidRPr="000118A4" w14:paraId="636E4E38" w14:textId="77777777" w:rsidTr="00E76558">
        <w:trPr>
          <w:trHeight w:val="611"/>
        </w:trPr>
        <w:tc>
          <w:tcPr>
            <w:tcW w:w="1795" w:type="dxa"/>
            <w:shd w:val="clear" w:color="auto" w:fill="auto"/>
            <w:vAlign w:val="center"/>
          </w:tcPr>
          <w:p w14:paraId="77CDF39D" w14:textId="3307D50F" w:rsidR="0022325A" w:rsidRPr="00A962DD" w:rsidRDefault="0022325A" w:rsidP="00065829">
            <w:pPr>
              <w:bidi/>
              <w:adjustRightInd w:val="0"/>
              <w:snapToGrid w:val="0"/>
              <w:spacing w:before="40" w:after="40"/>
              <w:jc w:val="center"/>
              <w:rPr>
                <w:rFonts w:asciiTheme="majorHAnsi" w:hAnsiTheme="majorHAnsi" w:cs="Arial"/>
                <w:b/>
                <w:bCs/>
                <w:sz w:val="23"/>
                <w:szCs w:val="23"/>
              </w:rPr>
            </w:pPr>
            <w:r w:rsidRPr="00A962DD">
              <w:rPr>
                <w:rFonts w:asciiTheme="majorHAnsi" w:hAnsiTheme="majorHAnsi" w:cs="Arial"/>
                <w:b/>
                <w:bCs/>
                <w:sz w:val="23"/>
                <w:szCs w:val="23"/>
              </w:rPr>
              <w:t>W-2</w:t>
            </w:r>
          </w:p>
          <w:p w14:paraId="1A919388" w14:textId="2715DB04" w:rsidR="006C62EC" w:rsidRPr="00A962DD" w:rsidRDefault="00670373" w:rsidP="00A55810">
            <w:pPr>
              <w:bidi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A962DD">
              <w:rPr>
                <w:rFonts w:asciiTheme="majorHAnsi" w:hAnsiTheme="majorHAnsi" w:cs="Arial"/>
                <w:b/>
                <w:bCs/>
                <w:sz w:val="23"/>
                <w:szCs w:val="23"/>
                <w:rtl/>
              </w:rPr>
              <w:t>نوع انتصاب</w:t>
            </w:r>
          </w:p>
        </w:tc>
        <w:tc>
          <w:tcPr>
            <w:tcW w:w="9005" w:type="dxa"/>
            <w:shd w:val="clear" w:color="auto" w:fill="auto"/>
            <w:vAlign w:val="center"/>
          </w:tcPr>
          <w:p w14:paraId="5DD58579" w14:textId="59CEC997" w:rsidR="007B6923" w:rsidRPr="00A55810" w:rsidRDefault="0019320D" w:rsidP="00A55810">
            <w:pPr>
              <w:bidi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0118A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>هدف</w:t>
            </w:r>
          </w:p>
        </w:tc>
      </w:tr>
      <w:tr w:rsidR="006C62EC" w:rsidRPr="000118A4" w14:paraId="4BB71141" w14:textId="77777777" w:rsidTr="00E76558">
        <w:tc>
          <w:tcPr>
            <w:tcW w:w="1795" w:type="dxa"/>
            <w:shd w:val="clear" w:color="auto" w:fill="auto"/>
          </w:tcPr>
          <w:p w14:paraId="19BB9D54" w14:textId="77777777" w:rsidR="006C62EC" w:rsidRPr="00A962DD" w:rsidRDefault="006C62EC" w:rsidP="00217C66">
            <w:pPr>
              <w:bidi/>
              <w:adjustRightInd w:val="0"/>
              <w:snapToGrid w:val="0"/>
              <w:spacing w:before="40" w:after="40" w:line="252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A962DD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TEMP</w:t>
            </w:r>
          </w:p>
        </w:tc>
        <w:tc>
          <w:tcPr>
            <w:tcW w:w="9005" w:type="dxa"/>
            <w:shd w:val="clear" w:color="auto" w:fill="auto"/>
          </w:tcPr>
          <w:p w14:paraId="0E220F71" w14:textId="070CE0B1" w:rsidR="006C62EC" w:rsidRPr="000118A4" w:rsidRDefault="00A82449" w:rsidP="00593FFC">
            <w:pPr>
              <w:bidi/>
              <w:adjustRightInd w:val="0"/>
              <w:snapToGrid w:val="0"/>
              <w:spacing w:before="40" w:after="40" w:line="252" w:lineRule="auto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برای فراهم کردن تجربه کاری و آموزش است تا به کارکنان کمک کند در اسرع وقت به اشتغال غیریارانه ای جابه جا شوند. انتظار می رود که مشاغ</w:t>
            </w:r>
            <w:r w:rsidRPr="00975B1E">
              <w:rPr>
                <w:rFonts w:asciiTheme="majorHAnsi" w:hAnsiTheme="majorHAnsi" w:cs="Arial"/>
                <w:sz w:val="21"/>
                <w:szCs w:val="21"/>
                <w:rtl/>
              </w:rPr>
              <w:t xml:space="preserve">ل </w:t>
            </w:r>
            <w:r w:rsidRPr="00975B1E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Pr="00975B1E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ب</w:t>
            </w:r>
            <w:r w:rsidRPr="000118A4">
              <w:rPr>
                <w:rFonts w:ascii="Arial" w:hAnsi="Arial" w:cs="Arial"/>
                <w:sz w:val="21"/>
                <w:szCs w:val="21"/>
                <w:rtl/>
              </w:rPr>
              <w:t>ه جایگاه های غیریارانه ای تبدیل شوند.</w:t>
            </w:r>
          </w:p>
        </w:tc>
      </w:tr>
      <w:tr w:rsidR="006C62EC" w:rsidRPr="000118A4" w14:paraId="3D063EE1" w14:textId="77777777" w:rsidTr="00E76558">
        <w:tc>
          <w:tcPr>
            <w:tcW w:w="1795" w:type="dxa"/>
            <w:shd w:val="clear" w:color="auto" w:fill="auto"/>
          </w:tcPr>
          <w:p w14:paraId="491DD516" w14:textId="77777777" w:rsidR="006C62EC" w:rsidRPr="00A962DD" w:rsidRDefault="006C62EC" w:rsidP="00217C66">
            <w:pPr>
              <w:bidi/>
              <w:adjustRightInd w:val="0"/>
              <w:snapToGrid w:val="0"/>
              <w:spacing w:before="40" w:after="40" w:line="252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A962DD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CSJ</w:t>
            </w:r>
          </w:p>
        </w:tc>
        <w:tc>
          <w:tcPr>
            <w:tcW w:w="9005" w:type="dxa"/>
            <w:shd w:val="clear" w:color="auto" w:fill="auto"/>
          </w:tcPr>
          <w:p w14:paraId="2FD943AE" w14:textId="4B7D6EEF" w:rsidR="006C62EC" w:rsidRPr="000118A4" w:rsidRDefault="005D38C0" w:rsidP="00593FFC">
            <w:pPr>
              <w:bidi/>
              <w:adjustRightInd w:val="0"/>
              <w:snapToGrid w:val="0"/>
              <w:spacing w:before="40" w:after="40" w:line="252" w:lineRule="auto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هدف این است که برای شرکت کنندگانی که آمادگی شغلی ندارند، فرصتی فراهم آورند تا مهارت ها و عادات کاری ضروری جهت موفقیت در یک محیط شغلی عادی را تمرین کنند.</w:t>
            </w:r>
          </w:p>
        </w:tc>
      </w:tr>
      <w:tr w:rsidR="006C62EC" w:rsidRPr="000118A4" w14:paraId="3B9C19DD" w14:textId="77777777" w:rsidTr="00E76558">
        <w:tc>
          <w:tcPr>
            <w:tcW w:w="1795" w:type="dxa"/>
            <w:shd w:val="clear" w:color="auto" w:fill="auto"/>
          </w:tcPr>
          <w:p w14:paraId="33A72152" w14:textId="77777777" w:rsidR="006C62EC" w:rsidRPr="00A962DD" w:rsidRDefault="006C62EC" w:rsidP="00217C66">
            <w:pPr>
              <w:bidi/>
              <w:adjustRightInd w:val="0"/>
              <w:snapToGrid w:val="0"/>
              <w:spacing w:before="40" w:after="40" w:line="252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A962DD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W-2 T</w:t>
            </w:r>
          </w:p>
        </w:tc>
        <w:tc>
          <w:tcPr>
            <w:tcW w:w="9005" w:type="dxa"/>
            <w:shd w:val="clear" w:color="auto" w:fill="auto"/>
          </w:tcPr>
          <w:p w14:paraId="2DB609A0" w14:textId="10D453DD" w:rsidR="00673D58" w:rsidRPr="000118A4" w:rsidRDefault="009B6A9F" w:rsidP="00593FFC">
            <w:pPr>
              <w:bidi/>
              <w:adjustRightInd w:val="0"/>
              <w:snapToGrid w:val="0"/>
              <w:spacing w:before="40" w:after="40" w:line="252" w:lineRule="auto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هدف این است که ضمن لحاظ کردن عوامل مازادی که در حال حاضر وجود دارند و ممکن است نگذارند شرکت کنندگان شغلی غیریارانه ای کسب و حفظ کنند، فرصتی برای شرکت کنندگانی که آمادگی شغلی ندارند فراهم آورند تا مهارت ها و عادات کاری ضروری جهت موفقیت در شغل های عادی را تمرین کنند.</w:t>
            </w:r>
          </w:p>
        </w:tc>
      </w:tr>
    </w:tbl>
    <w:p w14:paraId="00687880" w14:textId="6DDE7005" w:rsidR="006C62EC" w:rsidRPr="008722A1" w:rsidRDefault="007124F6" w:rsidP="00593FFC">
      <w:pPr>
        <w:bidi/>
        <w:spacing w:before="120" w:after="240" w:line="252" w:lineRule="auto"/>
        <w:rPr>
          <w:rFonts w:asciiTheme="majorHAnsi" w:hAnsiTheme="majorHAnsi" w:cs="Arial"/>
          <w:color w:val="000000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 xml:space="preserve">هر شرکت کننده می تواند استخدام شود یا به مدت </w:t>
      </w:r>
      <w:r w:rsidRPr="00977AB1">
        <w:rPr>
          <w:rFonts w:asciiTheme="majorHAnsi" w:hAnsiTheme="majorHAnsi" w:cs="Arial"/>
          <w:sz w:val="21"/>
          <w:szCs w:val="21"/>
          <w:rtl/>
        </w:rPr>
        <w:t xml:space="preserve">حداکثر شش (6) ماه با فرصت تمدید سه ماهه در یک جایگاه یا منصب </w:t>
      </w:r>
      <w:r w:rsidRPr="00977AB1">
        <w:rPr>
          <w:rFonts w:asciiTheme="majorHAnsi" w:hAnsiTheme="majorHAnsi" w:cs="Arial"/>
          <w:sz w:val="21"/>
          <w:szCs w:val="21"/>
        </w:rPr>
        <w:t>TEMP</w:t>
      </w:r>
      <w:r w:rsidR="003F2A0E" w:rsidRPr="00977AB1">
        <w:rPr>
          <w:rFonts w:asciiTheme="majorHAnsi" w:hAnsiTheme="majorHAnsi" w:cs="Arial"/>
          <w:sz w:val="21"/>
          <w:szCs w:val="21"/>
        </w:rPr>
        <w:t xml:space="preserve">, </w:t>
      </w:r>
      <w:r w:rsidRPr="00977AB1">
        <w:rPr>
          <w:rFonts w:asciiTheme="majorHAnsi" w:hAnsiTheme="majorHAnsi" w:cs="Arial"/>
          <w:sz w:val="21"/>
          <w:szCs w:val="21"/>
        </w:rPr>
        <w:t>CSJ</w:t>
      </w:r>
      <w:r w:rsidRPr="00977AB1">
        <w:rPr>
          <w:rFonts w:asciiTheme="majorHAnsi" w:hAnsiTheme="majorHAnsi" w:cs="Arial"/>
          <w:sz w:val="21"/>
          <w:szCs w:val="21"/>
          <w:rtl/>
        </w:rPr>
        <w:t xml:space="preserve"> یا </w:t>
      </w:r>
      <w:r w:rsidRPr="00977AB1">
        <w:rPr>
          <w:rFonts w:asciiTheme="majorHAnsi" w:hAnsiTheme="majorHAnsi" w:cs="Arial"/>
          <w:sz w:val="21"/>
          <w:szCs w:val="21"/>
        </w:rPr>
        <w:t>W-2 T</w:t>
      </w:r>
      <w:r w:rsidRPr="00977AB1">
        <w:rPr>
          <w:rFonts w:asciiTheme="majorHAnsi" w:hAnsiTheme="majorHAnsi" w:cs="Arial"/>
          <w:sz w:val="21"/>
          <w:szCs w:val="21"/>
          <w:rtl/>
        </w:rPr>
        <w:t xml:space="preserve"> </w:t>
      </w:r>
      <w:r w:rsidR="008C5480" w:rsidRPr="008722A1">
        <w:rPr>
          <w:rFonts w:asciiTheme="majorHAnsi" w:hAnsiTheme="majorHAnsi" w:cs="Arial"/>
          <w:sz w:val="21"/>
          <w:szCs w:val="21"/>
        </w:rPr>
        <w:br/>
      </w:r>
      <w:r w:rsidRPr="008722A1">
        <w:rPr>
          <w:rFonts w:asciiTheme="majorHAnsi" w:hAnsiTheme="majorHAnsi" w:cs="Arial"/>
          <w:sz w:val="21"/>
          <w:szCs w:val="21"/>
          <w:rtl/>
        </w:rPr>
        <w:t>منصوب شود.</w:t>
      </w:r>
    </w:p>
    <w:p w14:paraId="0618B705" w14:textId="0A0D0F2C" w:rsidR="003478AA" w:rsidRPr="008722A1" w:rsidRDefault="003478AA" w:rsidP="00593FFC">
      <w:pPr>
        <w:bidi/>
        <w:spacing w:line="252" w:lineRule="auto"/>
        <w:jc w:val="center"/>
        <w:rPr>
          <w:rFonts w:asciiTheme="majorHAnsi" w:hAnsiTheme="majorHAnsi" w:cs="Arial"/>
          <w:bCs/>
          <w:sz w:val="25"/>
          <w:szCs w:val="25"/>
          <w:rtl/>
        </w:rPr>
      </w:pPr>
      <w:r w:rsidRPr="008722A1">
        <w:rPr>
          <w:rFonts w:asciiTheme="majorHAnsi" w:hAnsiTheme="majorHAnsi" w:cs="Arial"/>
          <w:bCs/>
          <w:sz w:val="25"/>
          <w:szCs w:val="25"/>
          <w:rtl/>
        </w:rPr>
        <w:t>الزامات عمومی تأمین کننده آموزش کاری</w:t>
      </w:r>
    </w:p>
    <w:p w14:paraId="3EBEFA8D" w14:textId="77777777" w:rsidR="00974E66" w:rsidRPr="008722A1" w:rsidRDefault="00974E66" w:rsidP="00593FFC">
      <w:pPr>
        <w:bidi/>
        <w:spacing w:line="252" w:lineRule="auto"/>
        <w:rPr>
          <w:rFonts w:asciiTheme="majorHAnsi" w:hAnsiTheme="majorHAnsi" w:cs="Arial"/>
          <w:bCs/>
          <w:color w:val="000000" w:themeColor="text1"/>
        </w:rPr>
      </w:pPr>
    </w:p>
    <w:p w14:paraId="341ED01F" w14:textId="19CF3F60" w:rsidR="006C62EC" w:rsidRPr="008722A1" w:rsidRDefault="00222D29" w:rsidP="00974E66">
      <w:p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 xml:space="preserve">الزامات زیر در مورد تمامی تأمین کنندگان آموزش کاری/کارفرمایان اعمال می شود و باید ذریعه تأمین کننده آموزش کاری/کارفرما به سازمان و شرکت کننده </w:t>
      </w:r>
      <w:r w:rsidRPr="008722A1">
        <w:rPr>
          <w:rFonts w:asciiTheme="majorHAnsi" w:hAnsiTheme="majorHAnsi" w:cs="Arial"/>
          <w:sz w:val="21"/>
          <w:szCs w:val="21"/>
        </w:rPr>
        <w:t>W-2</w:t>
      </w:r>
      <w:r w:rsidRPr="008722A1">
        <w:rPr>
          <w:rFonts w:asciiTheme="majorHAnsi" w:hAnsiTheme="majorHAnsi" w:cs="Arial"/>
          <w:sz w:val="21"/>
          <w:szCs w:val="21"/>
          <w:rtl/>
        </w:rPr>
        <w:t xml:space="preserve"> ارائه شوند. کارفرما/تأمین کننده آموزش کاری:</w:t>
      </w:r>
    </w:p>
    <w:p w14:paraId="650A09FC" w14:textId="794C336D" w:rsidR="006C62EC" w:rsidRPr="008722A1" w:rsidRDefault="00244F9D" w:rsidP="00593FF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2" w:lineRule="auto"/>
        <w:ind w:left="360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 xml:space="preserve">از تمامی قوانین، فرمان ها و مقررات فدرال، ایالتی و محلی که شرکت کنندگان </w:t>
      </w:r>
      <w:r w:rsidRPr="008722A1">
        <w:rPr>
          <w:rFonts w:asciiTheme="majorHAnsi" w:hAnsiTheme="majorHAnsi" w:cs="Arial"/>
          <w:sz w:val="21"/>
          <w:szCs w:val="21"/>
        </w:rPr>
        <w:t>W-2</w:t>
      </w:r>
      <w:r w:rsidRPr="008722A1">
        <w:rPr>
          <w:rFonts w:asciiTheme="majorHAnsi" w:hAnsiTheme="majorHAnsi" w:cs="Arial"/>
          <w:sz w:val="21"/>
          <w:szCs w:val="21"/>
          <w:rtl/>
        </w:rPr>
        <w:t xml:space="preserve"> را تحت تأثیر قرار می دهند پیروی خواهد کرد، شامل:</w:t>
      </w:r>
    </w:p>
    <w:p w14:paraId="4D2E042E" w14:textId="47E187DA" w:rsidR="006C62EC" w:rsidRPr="008722A1" w:rsidRDefault="00B32F0C" w:rsidP="00593FFC">
      <w:pPr>
        <w:numPr>
          <w:ilvl w:val="0"/>
          <w:numId w:val="4"/>
        </w:num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>قانون مرخصی طبی فامیلی</w:t>
      </w:r>
      <w:r w:rsidR="008722A1" w:rsidRPr="008722A1">
        <w:rPr>
          <w:rFonts w:asciiTheme="majorHAnsi" w:hAnsiTheme="majorHAnsi" w:cs="Arial"/>
          <w:sz w:val="21"/>
          <w:szCs w:val="21"/>
        </w:rPr>
        <w:t xml:space="preserve">(Family Medical Leave Act) </w:t>
      </w:r>
      <w:r w:rsidRPr="008722A1">
        <w:rPr>
          <w:rFonts w:asciiTheme="majorHAnsi" w:hAnsiTheme="majorHAnsi" w:cs="Arial"/>
          <w:sz w:val="21"/>
          <w:szCs w:val="21"/>
          <w:rtl/>
        </w:rPr>
        <w:t>،</w:t>
      </w:r>
    </w:p>
    <w:p w14:paraId="7963274F" w14:textId="67A8DEAC" w:rsidR="006C62EC" w:rsidRPr="008722A1" w:rsidRDefault="007A2254" w:rsidP="00593FFC">
      <w:pPr>
        <w:numPr>
          <w:ilvl w:val="0"/>
          <w:numId w:val="4"/>
        </w:num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>قانون شهروندان آمریکایی توان یاب</w:t>
      </w:r>
      <w:r w:rsidR="008722A1" w:rsidRPr="008722A1">
        <w:rPr>
          <w:rFonts w:asciiTheme="majorHAnsi" w:hAnsiTheme="majorHAnsi" w:cs="Arial"/>
          <w:sz w:val="21"/>
          <w:szCs w:val="21"/>
        </w:rPr>
        <w:t xml:space="preserve">(Americans With Disabilities Act) </w:t>
      </w:r>
      <w:r w:rsidRPr="008722A1">
        <w:rPr>
          <w:rFonts w:asciiTheme="majorHAnsi" w:hAnsiTheme="majorHAnsi" w:cs="Arial"/>
          <w:sz w:val="21"/>
          <w:szCs w:val="21"/>
          <w:rtl/>
        </w:rPr>
        <w:t>، و</w:t>
      </w:r>
    </w:p>
    <w:p w14:paraId="6BE7F04B" w14:textId="6CCD601E" w:rsidR="006C62EC" w:rsidRPr="008722A1" w:rsidRDefault="003A115F" w:rsidP="00593FFC">
      <w:pPr>
        <w:numPr>
          <w:ilvl w:val="0"/>
          <w:numId w:val="4"/>
        </w:numPr>
        <w:bidi/>
        <w:spacing w:line="252" w:lineRule="auto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 xml:space="preserve">قانون حقوق مدنی 1964 </w:t>
      </w:r>
      <w:r w:rsidR="008722A1" w:rsidRPr="008722A1">
        <w:rPr>
          <w:rFonts w:asciiTheme="majorHAnsi" w:hAnsiTheme="majorHAnsi" w:cs="Arial"/>
          <w:sz w:val="21"/>
          <w:szCs w:val="21"/>
        </w:rPr>
        <w:t xml:space="preserve"> (Civil Rights Act of 1964)</w:t>
      </w:r>
      <w:r w:rsidRPr="008722A1">
        <w:rPr>
          <w:rFonts w:asciiTheme="majorHAnsi" w:hAnsiTheme="majorHAnsi" w:cs="Arial"/>
          <w:sz w:val="21"/>
          <w:szCs w:val="21"/>
          <w:rtl/>
        </w:rPr>
        <w:t>که تبعیض در مورد کارکنان یا کارآموزان بر مبنای نژاد، رنگ پوست، جنسیت، سن، گرایش جنسی، معلولیت، وابستگی سیاسی یا اصلیت را ممنوع می کند.</w:t>
      </w:r>
    </w:p>
    <w:p w14:paraId="3BFA4AFB" w14:textId="057E15C0" w:rsidR="006C62EC" w:rsidRPr="008722A1" w:rsidRDefault="003933CF" w:rsidP="00593FF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2" w:lineRule="auto"/>
        <w:ind w:left="360"/>
        <w:rPr>
          <w:rFonts w:asciiTheme="majorHAnsi" w:hAnsiTheme="majorHAnsi" w:cs="Arial"/>
          <w:sz w:val="21"/>
          <w:szCs w:val="21"/>
        </w:rPr>
      </w:pPr>
      <w:r w:rsidRPr="008722A1">
        <w:rPr>
          <w:rFonts w:asciiTheme="majorHAnsi" w:hAnsiTheme="majorHAnsi" w:cs="Arial"/>
          <w:sz w:val="21"/>
          <w:szCs w:val="21"/>
          <w:rtl/>
        </w:rPr>
        <w:t>نظارت، ساختار، مشوق های عملکرد، آموزش، مطالب و ابزارهایی که معمولاً به کارکنان عادی ارائه می شوند ارائه خواهد کرد.</w:t>
      </w:r>
    </w:p>
    <w:p w14:paraId="0C1B6204" w14:textId="74AF753D" w:rsidR="006C62EC" w:rsidRPr="000118A4" w:rsidRDefault="00612B89" w:rsidP="00593FF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2" w:lineRule="auto"/>
        <w:ind w:left="360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محیط کاری ایمن و سالمی منطبق با استانداردهای صحت و ایمنی فدرال، ایالتی و محلی فراهم خواهد کرد.</w:t>
      </w:r>
    </w:p>
    <w:p w14:paraId="118BFD56" w14:textId="12D4BBF5" w:rsidR="006C62EC" w:rsidRPr="000118A4" w:rsidRDefault="00F9612C" w:rsidP="00593FF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2" w:lineRule="auto"/>
        <w:ind w:left="360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 xml:space="preserve">انتظاراتی را که شرکت کنندگان </w:t>
      </w:r>
      <w:r w:rsidRPr="000118A4">
        <w:rPr>
          <w:rFonts w:ascii="Arial" w:hAnsi="Arial" w:cs="Arial"/>
          <w:sz w:val="21"/>
          <w:szCs w:val="21"/>
        </w:rPr>
        <w:t>W-2</w:t>
      </w:r>
      <w:r w:rsidRPr="000118A4">
        <w:rPr>
          <w:rFonts w:ascii="Arial" w:hAnsi="Arial" w:cs="Arial"/>
          <w:sz w:val="21"/>
          <w:szCs w:val="21"/>
          <w:rtl/>
        </w:rPr>
        <w:t xml:space="preserve"> باید برای هر یک از موقعیت های آموزشی برآورده کنند تدوین و به صورت کتبی ارائه خواهد کرد. می تواند شامل این موارد باشد:</w:t>
      </w:r>
    </w:p>
    <w:p w14:paraId="42828377" w14:textId="08D7EFE5" w:rsidR="006C62EC" w:rsidRPr="000118A4" w:rsidRDefault="00406F70" w:rsidP="00593FFC">
      <w:pPr>
        <w:numPr>
          <w:ilvl w:val="0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قوانین محل کار، از قبیل:</w:t>
      </w:r>
    </w:p>
    <w:p w14:paraId="23FA410D" w14:textId="64B058B5" w:rsidR="006C62EC" w:rsidRPr="000118A4" w:rsidRDefault="00BF6346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عرف پوشش،</w:t>
      </w:r>
    </w:p>
    <w:p w14:paraId="529E5AE0" w14:textId="131627E9" w:rsidR="006C62EC" w:rsidRPr="000118A4" w:rsidRDefault="006C0D24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سیاست های حضور،</w:t>
      </w:r>
    </w:p>
    <w:p w14:paraId="20112456" w14:textId="0B534FF2" w:rsidR="006C62EC" w:rsidRPr="000118A4" w:rsidRDefault="00CA5266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استانداردهای ایمنی و صحت،</w:t>
      </w:r>
    </w:p>
    <w:p w14:paraId="4CABAC5E" w14:textId="51035927" w:rsidR="006C62EC" w:rsidRPr="000118A4" w:rsidRDefault="00904C12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استفاده از اموال شرکت، و</w:t>
      </w:r>
    </w:p>
    <w:p w14:paraId="710063AB" w14:textId="02A0B392" w:rsidR="006C62EC" w:rsidRPr="000118A4" w:rsidRDefault="00640307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رفتارهای شایسته محل کار.</w:t>
      </w:r>
    </w:p>
    <w:p w14:paraId="36FC88F0" w14:textId="063AA02C" w:rsidR="006C62EC" w:rsidRPr="000118A4" w:rsidRDefault="002B070A" w:rsidP="00593FFC">
      <w:pPr>
        <w:numPr>
          <w:ilvl w:val="0"/>
          <w:numId w:val="5"/>
        </w:numPr>
        <w:tabs>
          <w:tab w:val="left" w:pos="432"/>
        </w:tabs>
        <w:bidi/>
        <w:spacing w:before="120"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معلومات مربوط به موقعیت های آموزشی، از قبیل:</w:t>
      </w:r>
    </w:p>
    <w:p w14:paraId="111E35BC" w14:textId="03CBA4F4" w:rsidR="006C62EC" w:rsidRPr="000118A4" w:rsidRDefault="00731532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عناوین موقعیت های آموزشی،</w:t>
      </w:r>
    </w:p>
    <w:p w14:paraId="4F0018E8" w14:textId="27C73F15" w:rsidR="006C62EC" w:rsidRPr="000118A4" w:rsidRDefault="00DA718C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زمان بندی های آموزش کاری،</w:t>
      </w:r>
    </w:p>
    <w:p w14:paraId="6E2593CB" w14:textId="6DCB2E78" w:rsidR="00474B09" w:rsidRPr="000118A4" w:rsidRDefault="00DA718C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شرح وظایف، و</w:t>
      </w:r>
    </w:p>
    <w:p w14:paraId="51C84B2E" w14:textId="1BC010F1" w:rsidR="006C62EC" w:rsidRPr="000118A4" w:rsidRDefault="00DA718C" w:rsidP="00593FFC">
      <w:pPr>
        <w:numPr>
          <w:ilvl w:val="1"/>
          <w:numId w:val="5"/>
        </w:numPr>
        <w:tabs>
          <w:tab w:val="left" w:pos="432"/>
        </w:tabs>
        <w:bidi/>
        <w:spacing w:line="252" w:lineRule="auto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مهارت ها و توانایی های لازم برای موفقیت در آن موقعیت.</w:t>
      </w:r>
    </w:p>
    <w:p w14:paraId="0BF907D2" w14:textId="21A916A8" w:rsidR="006C62EC" w:rsidRPr="000118A4" w:rsidRDefault="00C017A7" w:rsidP="00593FF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2" w:lineRule="auto"/>
        <w:ind w:left="360"/>
        <w:rPr>
          <w:rFonts w:ascii="Arial" w:hAnsi="Arial" w:cs="Arial"/>
          <w:sz w:val="21"/>
          <w:szCs w:val="21"/>
        </w:rPr>
      </w:pPr>
      <w:r w:rsidRPr="000118A4">
        <w:rPr>
          <w:rFonts w:ascii="Arial" w:hAnsi="Arial" w:cs="Arial"/>
          <w:sz w:val="21"/>
          <w:szCs w:val="21"/>
          <w:rtl/>
        </w:rPr>
        <w:t>سوابق زمان و حضور و غیاب دقیق را جمع آوری و راستی آزمایی خواهد کرد.</w:t>
      </w:r>
    </w:p>
    <w:p w14:paraId="6BADAA2D" w14:textId="578E6911" w:rsidR="006C62EC" w:rsidRPr="00A3682F" w:rsidRDefault="006E5179" w:rsidP="005522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2" w:lineRule="auto"/>
        <w:ind w:left="360"/>
        <w:rPr>
          <w:rFonts w:asciiTheme="majorHAnsi" w:hAnsiTheme="majorHAnsi" w:cs="Arial"/>
        </w:rPr>
      </w:pPr>
      <w:r w:rsidRPr="00A3682F">
        <w:rPr>
          <w:rFonts w:asciiTheme="majorHAnsi" w:hAnsiTheme="majorHAnsi" w:cs="Arial"/>
          <w:sz w:val="21"/>
          <w:szCs w:val="21"/>
          <w:rtl/>
        </w:rPr>
        <w:lastRenderedPageBreak/>
        <w:t xml:space="preserve">موارد صدمه، تأخیر یا غیبت شرکت کننده که فاقد جواز از سوی تأمین کننده آموزش کاری است، مشکلاتی که برای موفقیت مداوم در محل آموزش کاری مضر است یا انتقال/اخراج از محل آموزش کاری را فوراً به سازمان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اطلاع خواهد داد.</w:t>
      </w:r>
    </w:p>
    <w:p w14:paraId="0066649B" w14:textId="1B6ED87A" w:rsidR="006C62EC" w:rsidRPr="00A3682F" w:rsidRDefault="00506A0B" w:rsidP="005522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2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هر قسم الزامات محل آموزش کاری از قبیل آزمایش سل، گواهینامه رانندگی، بررسی های پیشینه، معاینات جسمانی و غیره را به سازمان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اطلاع خواهد داد.</w:t>
      </w:r>
    </w:p>
    <w:p w14:paraId="732E4348" w14:textId="6B312384" w:rsidR="006C62EC" w:rsidRPr="00A3682F" w:rsidRDefault="00ED3B79" w:rsidP="0055223A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2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هر قسم تغییرات در محل آموزش کاری از قبیل چانه زنی جمعی را که ممکن است بر شرکت کننده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تأثیر بگذارد یا مستلزم ارزیابی مجدد این موافقت نامه محل آموزش کاری باشد، به موقع به سازمان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اطلاع خواهد داد.</w:t>
      </w:r>
    </w:p>
    <w:p w14:paraId="50D80B1B" w14:textId="00C11DC2" w:rsidR="006C62EC" w:rsidRPr="00A3682F" w:rsidRDefault="0092142E" w:rsidP="004B743A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pacing w:val="2"/>
          <w:sz w:val="21"/>
          <w:szCs w:val="21"/>
        </w:rPr>
      </w:pPr>
      <w:r w:rsidRPr="00A3682F">
        <w:rPr>
          <w:rFonts w:asciiTheme="majorHAnsi" w:hAnsiTheme="majorHAnsi" w:cs="Arial"/>
          <w:spacing w:val="2"/>
          <w:sz w:val="21"/>
          <w:szCs w:val="21"/>
          <w:rtl/>
        </w:rPr>
        <w:t xml:space="preserve">دسترسی مقتضی پرسنل تعیین شده سازمان </w:t>
      </w:r>
      <w:r w:rsidRPr="00A3682F">
        <w:rPr>
          <w:rFonts w:asciiTheme="majorHAnsi" w:hAnsiTheme="majorHAnsi" w:cs="Arial"/>
          <w:spacing w:val="2"/>
          <w:sz w:val="21"/>
          <w:szCs w:val="21"/>
        </w:rPr>
        <w:t>W-2</w:t>
      </w:r>
      <w:r w:rsidRPr="00A3682F">
        <w:rPr>
          <w:rFonts w:asciiTheme="majorHAnsi" w:hAnsiTheme="majorHAnsi" w:cs="Arial"/>
          <w:spacing w:val="2"/>
          <w:sz w:val="21"/>
          <w:szCs w:val="21"/>
          <w:rtl/>
        </w:rPr>
        <w:t xml:space="preserve"> به شرکت کنندگان </w:t>
      </w:r>
      <w:r w:rsidRPr="00A3682F">
        <w:rPr>
          <w:rFonts w:asciiTheme="majorHAnsi" w:hAnsiTheme="majorHAnsi" w:cs="Arial"/>
          <w:spacing w:val="2"/>
          <w:sz w:val="21"/>
          <w:szCs w:val="21"/>
        </w:rPr>
        <w:t>W-2</w:t>
      </w:r>
      <w:r w:rsidRPr="00A3682F">
        <w:rPr>
          <w:rFonts w:asciiTheme="majorHAnsi" w:hAnsiTheme="majorHAnsi" w:cs="Arial"/>
          <w:spacing w:val="2"/>
          <w:sz w:val="21"/>
          <w:szCs w:val="21"/>
          <w:rtl/>
        </w:rPr>
        <w:t xml:space="preserve"> در محل و همچنین دسترسی به هر قسم سوابق شرکت کنندگان را فراهم خواهد کرد.</w:t>
      </w:r>
    </w:p>
    <w:p w14:paraId="0B2EECE5" w14:textId="2E98B207" w:rsidR="006C62EC" w:rsidRPr="00A3682F" w:rsidRDefault="002453B8" w:rsidP="004B74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موافقت خواهد کرد که از مفاد </w:t>
      </w:r>
      <w:hyperlink r:id="rId8" w:history="1">
        <w:r w:rsidR="0058404B" w:rsidRPr="00A3682F">
          <w:rPr>
            <w:rStyle w:val="Hyperlink"/>
            <w:rFonts w:asciiTheme="majorHAnsi" w:hAnsiTheme="majorHAnsi" w:cs="Arial"/>
            <w:sz w:val="21"/>
            <w:szCs w:val="21"/>
            <w:rtl/>
          </w:rPr>
          <w:t>پالسی شکایت جایگزینی کارکنان کاریابی ویسکانسین (</w:t>
        </w:r>
        <w:r w:rsidR="0026658D" w:rsidRPr="00A3682F">
          <w:rPr>
            <w:rStyle w:val="Hyperlink"/>
            <w:rFonts w:asciiTheme="majorHAnsi" w:hAnsiTheme="majorHAnsi" w:cs="Arial"/>
            <w:sz w:val="21"/>
            <w:szCs w:val="21"/>
          </w:rPr>
          <w:t xml:space="preserve">Wisconsin Works Employee Displacement Grievance Policy, </w:t>
        </w:r>
        <w:r w:rsidR="0058404B" w:rsidRPr="00A3682F">
          <w:rPr>
            <w:rStyle w:val="Hyperlink"/>
            <w:rFonts w:asciiTheme="majorHAnsi" w:hAnsiTheme="majorHAnsi" w:cs="Arial"/>
            <w:sz w:val="21"/>
            <w:szCs w:val="21"/>
          </w:rPr>
          <w:t>DCF-P-DWSW13121</w:t>
        </w:r>
        <w:r w:rsidR="0058404B" w:rsidRPr="00A3682F">
          <w:rPr>
            <w:rStyle w:val="Hyperlink"/>
            <w:rFonts w:asciiTheme="majorHAnsi" w:hAnsiTheme="majorHAnsi" w:cs="Arial"/>
            <w:sz w:val="21"/>
            <w:szCs w:val="21"/>
            <w:rtl/>
          </w:rPr>
          <w:t>‏</w:t>
        </w:r>
        <w:r w:rsidR="0058404B" w:rsidRPr="00A3682F">
          <w:rPr>
            <w:rStyle w:val="Hyperlink"/>
            <w:rFonts w:asciiTheme="majorHAnsi" w:hAnsiTheme="majorHAnsi" w:cs="Arial"/>
            <w:sz w:val="21"/>
            <w:szCs w:val="21"/>
            <w:u w:val="none"/>
            <w:rtl/>
          </w:rPr>
          <w:t>)</w:t>
        </w:r>
      </w:hyperlink>
      <w:r w:rsidR="0058404B" w:rsidRPr="00A3682F">
        <w:rPr>
          <w:rStyle w:val="Hyperlink"/>
          <w:rFonts w:asciiTheme="majorHAnsi" w:hAnsiTheme="majorHAnsi" w:cs="Arial"/>
          <w:sz w:val="21"/>
          <w:szCs w:val="21"/>
          <w:u w:val="none"/>
          <w:rtl/>
        </w:rPr>
        <w:t xml:space="preserve"> </w:t>
      </w:r>
      <w:r w:rsidR="00CE0FBE" w:rsidRPr="00A3682F">
        <w:rPr>
          <w:rStyle w:val="Hyperlink"/>
          <w:rFonts w:asciiTheme="majorHAnsi" w:hAnsiTheme="majorHAnsi" w:cs="Arial"/>
          <w:sz w:val="21"/>
          <w:szCs w:val="21"/>
          <w:u w:val="none"/>
          <w:rtl/>
        </w:rPr>
        <w:t>پیروی کند.</w:t>
      </w:r>
    </w:p>
    <w:p w14:paraId="2242B7C1" w14:textId="7292E9D8" w:rsidR="006C62EC" w:rsidRPr="00A3682F" w:rsidRDefault="00564381" w:rsidP="004B74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از شرکت کننده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درخواست نخواهد کرد یا او را ملزم نخواهد کرد در هر قسم وظیفه یا فعالیتی کار کند که فعالیت مذهبی، اتحادیه یا سیاسی را ترویج یا تضعیف می کند.</w:t>
      </w:r>
    </w:p>
    <w:p w14:paraId="7490212E" w14:textId="51658353" w:rsidR="006C62EC" w:rsidRPr="00A3682F" w:rsidRDefault="00100BC5" w:rsidP="004B74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فرصت های کاری برای شرکت کنندگان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متناسب با نقاط قوت و توانایی های آنها فراهم خواهد کرد.</w:t>
      </w:r>
    </w:p>
    <w:p w14:paraId="5855D925" w14:textId="139108A3" w:rsidR="006C62EC" w:rsidRPr="00A3682F" w:rsidRDefault="00A72102" w:rsidP="004B74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موافقت خواهد کرد که معلومات مربوط به شرکت کننده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را برای هیچ هدف غیرمرتبط با اجرای پروگرام افشا نخواهد کرد.</w:t>
      </w:r>
    </w:p>
    <w:p w14:paraId="70784EF5" w14:textId="71F9ED91" w:rsidR="006C62EC" w:rsidRPr="00A3682F" w:rsidRDefault="00A955A9" w:rsidP="004B743A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after="24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A3682F">
        <w:rPr>
          <w:rFonts w:asciiTheme="majorHAnsi" w:hAnsiTheme="majorHAnsi" w:cs="Arial"/>
          <w:sz w:val="21"/>
          <w:szCs w:val="21"/>
          <w:rtl/>
        </w:rPr>
        <w:t xml:space="preserve">موافقت خواهد کرد که معلومات نادرست با هدف تأمین یا تضمین صدور پرداخت </w:t>
      </w:r>
      <w:r w:rsidRPr="00A3682F">
        <w:rPr>
          <w:rFonts w:asciiTheme="majorHAnsi" w:hAnsiTheme="majorHAnsi" w:cs="Arial"/>
          <w:sz w:val="21"/>
          <w:szCs w:val="21"/>
        </w:rPr>
        <w:t>W-2</w:t>
      </w:r>
      <w:r w:rsidRPr="00A3682F">
        <w:rPr>
          <w:rFonts w:asciiTheme="majorHAnsi" w:hAnsiTheme="majorHAnsi" w:cs="Arial"/>
          <w:sz w:val="21"/>
          <w:szCs w:val="21"/>
          <w:rtl/>
        </w:rPr>
        <w:t xml:space="preserve"> ارائه نخواهد کرد.</w:t>
      </w:r>
    </w:p>
    <w:tbl>
      <w:tblPr>
        <w:tblStyle w:val="TableGrid"/>
        <w:bidiVisual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673D58" w:rsidRPr="000118A4" w14:paraId="4969AF51" w14:textId="77777777" w:rsidTr="00E76558">
        <w:tc>
          <w:tcPr>
            <w:tcW w:w="10790" w:type="dxa"/>
          </w:tcPr>
          <w:p w14:paraId="7A2541EA" w14:textId="7CF65D77" w:rsidR="00E5628C" w:rsidRPr="000118A4" w:rsidRDefault="00E5628C" w:rsidP="004B743A">
            <w:pPr>
              <w:bidi/>
              <w:spacing w:before="120" w:line="259" w:lineRule="auto"/>
              <w:jc w:val="center"/>
              <w:rPr>
                <w:rFonts w:ascii="Arial" w:hAnsi="Arial" w:cs="Arial"/>
                <w:b/>
                <w:bCs/>
                <w:sz w:val="25"/>
                <w:szCs w:val="25"/>
                <w:rtl/>
              </w:rPr>
            </w:pPr>
            <w:r w:rsidRPr="000118A4"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>الزامات پروگرام مطابقت شغلی آزمایشی</w:t>
            </w:r>
          </w:p>
          <w:p w14:paraId="325DD107" w14:textId="21C73ABA" w:rsidR="00673D58" w:rsidRPr="000118A4" w:rsidRDefault="007A2417" w:rsidP="003004F2">
            <w:pPr>
              <w:bidi/>
              <w:spacing w:after="240" w:line="259" w:lineRule="auto"/>
              <w:jc w:val="center"/>
              <w:rPr>
                <w:rFonts w:ascii="Arial" w:hAnsi="Arial" w:cs="Arial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[در صورت غیرقابل اطلاق بودن هر کدام از موارد، در کادر کنار آن بنویسید.]</w:t>
            </w:r>
          </w:p>
          <w:p w14:paraId="5428D494" w14:textId="73C84F37" w:rsidR="00673D58" w:rsidRPr="000118A4" w:rsidRDefault="00A15AAB" w:rsidP="004B743A">
            <w:pPr>
              <w:bidi/>
              <w:spacing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کارفرما تضمین می کند که:</w:t>
            </w:r>
          </w:p>
          <w:p w14:paraId="3D702634" w14:textId="7E44604F" w:rsidR="00673D58" w:rsidRPr="000118A4" w:rsidRDefault="00E60157" w:rsidP="004B743A">
            <w:pPr>
              <w:numPr>
                <w:ilvl w:val="0"/>
                <w:numId w:val="1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"/>
            <w:r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 w:cs="Arial"/>
                <w:sz w:val="22"/>
                <w:szCs w:val="22"/>
              </w:rPr>
            </w:r>
            <w:r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>
              <w:rPr>
                <w:rFonts w:ascii="Garamond" w:hAnsi="Garamond" w:cs="Arial"/>
                <w:sz w:val="22"/>
                <w:szCs w:val="22"/>
              </w:rPr>
              <w:fldChar w:fldCharType="end"/>
            </w:r>
            <w:bookmarkEnd w:id="0"/>
            <w:r w:rsidR="00753B77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بیمه حوادث کاری را به همان میزان که در قانون فدرال و ایالتی برای کارکنان غیریارانه ای مقرر شده است ارائه خواهد کرد.</w:t>
            </w:r>
          </w:p>
          <w:p w14:paraId="12767D13" w14:textId="356704EB" w:rsidR="00673D58" w:rsidRPr="000118A4" w:rsidRDefault="00673D58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BF73F9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بیمه بیکاری را به همان میزان که در قانون فدرال و ایالتی برای کارکنان غیریارانه ای مقرر شده است ارائه خواهد کرد.</w:t>
            </w:r>
          </w:p>
          <w:p w14:paraId="66A8EFC2" w14:textId="2CF0D303" w:rsidR="00673D58" w:rsidRPr="000118A4" w:rsidRDefault="003004F2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661324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AC68F5" w:rsidRPr="000118A4">
              <w:rPr>
                <w:rFonts w:ascii="Arial" w:hAnsi="Arial" w:cs="Arial"/>
                <w:sz w:val="21"/>
                <w:szCs w:val="21"/>
                <w:rtl/>
              </w:rPr>
              <w:t>درباره واجدیت شرایط احتمالی کارکنان برای برخورداری از اعتبار معاش تحصیل شده فدرال و ایالتی، به آنها معلومات ارائه خواهد کرد.</w:t>
            </w:r>
          </w:p>
          <w:p w14:paraId="7A02C59B" w14:textId="068D1A8F" w:rsidR="00673D58" w:rsidRPr="000118A4" w:rsidRDefault="003004F2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F2D37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فرصت های آموزشی و تحصیلی همسان با کارکنان غیریارانه ای مشابه ارائه خواهد کرد.</w:t>
            </w:r>
          </w:p>
          <w:p w14:paraId="5763CD3C" w14:textId="75E75F1B" w:rsidR="00673D58" w:rsidRPr="000118A4" w:rsidRDefault="003004F2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0F1644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7B6588" w:rsidRPr="000118A4">
              <w:rPr>
                <w:rFonts w:ascii="Arial" w:hAnsi="Arial" w:cs="Arial"/>
                <w:sz w:val="21"/>
                <w:szCs w:val="21"/>
                <w:rtl/>
              </w:rPr>
              <w:t>فراهم کردن یا ترتیب دادن فرصت های آموزشی و تحصیلی مازاد را به طرز مقتضی مد نظر قرار خواهد داد.</w:t>
            </w:r>
          </w:p>
          <w:p w14:paraId="2AC54F70" w14:textId="7B9BE0C7" w:rsidR="00673D58" w:rsidRPr="000118A4" w:rsidRDefault="003004F2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hanging="720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CD13F4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330906" w:rsidRPr="000118A4">
              <w:rPr>
                <w:rFonts w:ascii="Arial" w:hAnsi="Arial" w:cs="Arial"/>
                <w:sz w:val="21"/>
                <w:szCs w:val="21"/>
                <w:rtl/>
              </w:rPr>
              <w:t xml:space="preserve">موافقت خواهد کرد پس از تکمیل موفقیت آمیز </w:t>
            </w:r>
            <w:r w:rsidR="00330906" w:rsidRPr="00DC1A9E">
              <w:rPr>
                <w:rFonts w:asciiTheme="majorHAnsi" w:hAnsiTheme="majorHAnsi" w:cs="Arial"/>
                <w:sz w:val="21"/>
                <w:szCs w:val="21"/>
                <w:rtl/>
              </w:rPr>
              <w:t xml:space="preserve">دوره </w:t>
            </w:r>
            <w:r w:rsidR="00330906" w:rsidRPr="00DC1A9E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330906" w:rsidRPr="00DC1A9E">
              <w:rPr>
                <w:rFonts w:asciiTheme="majorHAnsi" w:hAnsiTheme="majorHAnsi" w:cs="Arial"/>
                <w:sz w:val="21"/>
                <w:szCs w:val="21"/>
                <w:rtl/>
              </w:rPr>
              <w:t xml:space="preserve">، کارکنان </w:t>
            </w:r>
            <w:r w:rsidR="00330906" w:rsidRPr="00DC1A9E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330906" w:rsidRPr="00DC1A9E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را به</w:t>
            </w:r>
            <w:r w:rsidR="00330906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عنوان کارکنان غیریارانه ای نگه خواهد داشت.</w:t>
            </w:r>
          </w:p>
          <w:p w14:paraId="7753156B" w14:textId="13F6C22D" w:rsidR="00673D58" w:rsidRPr="000118A4" w:rsidRDefault="003004F2" w:rsidP="004B743A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napToGrid w:val="0"/>
              <w:spacing w:before="40" w:after="40" w:line="259" w:lineRule="auto"/>
              <w:ind w:left="720" w:right="130" w:hanging="720"/>
              <w:rPr>
                <w:rFonts w:ascii="Arial" w:hAnsi="Arial" w:cs="Arial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4614C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D0321A" w:rsidRPr="000118A4">
              <w:rPr>
                <w:rFonts w:ascii="Arial" w:hAnsi="Arial" w:cs="Arial"/>
                <w:sz w:val="21"/>
                <w:szCs w:val="21"/>
                <w:rtl/>
              </w:rPr>
              <w:t>موافقت خواهد کرد که اگر کارکنان به عنوان کارکنان غیریارانه ای نگه داشته نشوند، به عنوان مرجع استخدامی برای کارک</w:t>
            </w:r>
            <w:r w:rsidR="00D0321A" w:rsidRPr="00DC1A9E">
              <w:rPr>
                <w:rFonts w:asciiTheme="majorHAnsi" w:hAnsiTheme="majorHAnsi" w:cs="Arial"/>
                <w:sz w:val="21"/>
                <w:szCs w:val="21"/>
                <w:rtl/>
              </w:rPr>
              <w:t xml:space="preserve">نان </w:t>
            </w:r>
            <w:r w:rsidR="00D0321A" w:rsidRPr="00DC1A9E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D0321A" w:rsidRPr="00DC1A9E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D0321A" w:rsidRPr="000118A4">
              <w:rPr>
                <w:rFonts w:ascii="Arial" w:hAnsi="Arial" w:cs="Arial"/>
                <w:sz w:val="21"/>
                <w:szCs w:val="21"/>
                <w:rtl/>
              </w:rPr>
              <w:t xml:space="preserve">عمل خواهد کرد یا ارزیابی کتبی عملکرد </w:t>
            </w:r>
            <w:r w:rsidR="00D0321A" w:rsidRPr="009B43D4">
              <w:rPr>
                <w:rFonts w:asciiTheme="majorHAnsi" w:hAnsiTheme="majorHAnsi" w:cs="Arial"/>
                <w:sz w:val="21"/>
                <w:szCs w:val="21"/>
                <w:rtl/>
              </w:rPr>
              <w:t xml:space="preserve">کارکنان </w:t>
            </w:r>
            <w:r w:rsidR="00D0321A" w:rsidRPr="009B43D4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D0321A" w:rsidRPr="009B43D4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را به سازمان </w:t>
            </w:r>
            <w:r w:rsidR="00D0321A" w:rsidRPr="009B43D4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="00D0321A" w:rsidRPr="009B43D4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ا</w:t>
            </w:r>
            <w:r w:rsidR="00D0321A" w:rsidRPr="000118A4">
              <w:rPr>
                <w:rFonts w:ascii="Arial" w:hAnsi="Arial" w:cs="Arial"/>
                <w:sz w:val="21"/>
                <w:szCs w:val="21"/>
                <w:rtl/>
              </w:rPr>
              <w:t>رائه خواهد کرد، از جمله توصیه هایی برای بهبود.</w:t>
            </w:r>
          </w:p>
        </w:tc>
      </w:tr>
    </w:tbl>
    <w:p w14:paraId="3EBCA2C5" w14:textId="77777777" w:rsidR="00673D58" w:rsidRPr="000118A4" w:rsidRDefault="00673D58" w:rsidP="00E76558">
      <w:pPr>
        <w:bidi/>
        <w:rPr>
          <w:rFonts w:ascii="Arial" w:hAnsi="Arial" w:cs="Arial"/>
        </w:rPr>
      </w:pPr>
    </w:p>
    <w:tbl>
      <w:tblPr>
        <w:tblStyle w:val="TableGrid"/>
        <w:bidiVisual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73D58" w:rsidRPr="000118A4" w14:paraId="492EC552" w14:textId="77777777" w:rsidTr="00E76558">
        <w:tc>
          <w:tcPr>
            <w:tcW w:w="10790" w:type="dxa"/>
          </w:tcPr>
          <w:p w14:paraId="6C93DF07" w14:textId="4C17A2F8" w:rsidR="00416E3B" w:rsidRPr="000118A4" w:rsidRDefault="00416E3B" w:rsidP="004B743A">
            <w:pPr>
              <w:bidi/>
              <w:spacing w:before="120" w:line="259" w:lineRule="auto"/>
              <w:jc w:val="center"/>
              <w:rPr>
                <w:rFonts w:ascii="Arial" w:hAnsi="Arial" w:cs="Arial"/>
                <w:b/>
                <w:bCs/>
                <w:sz w:val="25"/>
                <w:szCs w:val="25"/>
                <w:rtl/>
              </w:rPr>
            </w:pPr>
            <w:r w:rsidRPr="000118A4">
              <w:rPr>
                <w:rFonts w:ascii="Arial" w:hAnsi="Arial" w:cs="Arial"/>
                <w:b/>
                <w:bCs/>
                <w:sz w:val="25"/>
                <w:szCs w:val="25"/>
                <w:rtl/>
              </w:rPr>
              <w:t>الزامات شغل خدمات اجتماعی و انتصاب گذاری</w:t>
            </w:r>
          </w:p>
          <w:p w14:paraId="21EE3DA0" w14:textId="1FF9D70B" w:rsidR="00120ADC" w:rsidRPr="000118A4" w:rsidRDefault="009E0714" w:rsidP="00146237">
            <w:pPr>
              <w:bidi/>
              <w:spacing w:after="240" w:line="259" w:lineRule="auto"/>
              <w:jc w:val="center"/>
              <w:rPr>
                <w:rFonts w:ascii="Arial" w:hAnsi="Arial" w:cs="Arial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[در صورت غیرقابل اطلاق بودن هر کدام از موارد، در کادر کنار آن بنویسید.]</w:t>
            </w:r>
          </w:p>
          <w:p w14:paraId="4BBEF82B" w14:textId="2F723C59" w:rsidR="00120ADC" w:rsidRPr="000118A4" w:rsidRDefault="00FB400E" w:rsidP="004B743A">
            <w:pPr>
              <w:bidi/>
              <w:spacing w:after="120" w:line="259" w:lineRule="auto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تأمین کننده آموزش کاری تضمین می کند که:</w:t>
            </w:r>
          </w:p>
          <w:p w14:paraId="784369AD" w14:textId="4416B246" w:rsidR="00120ADC" w:rsidRPr="000118A4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="Arial" w:hAnsi="Arial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474A42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62064E" w:rsidRPr="000118A4">
              <w:rPr>
                <w:rFonts w:ascii="Arial" w:hAnsi="Arial" w:cs="Arial"/>
                <w:sz w:val="21"/>
                <w:szCs w:val="21"/>
                <w:rtl/>
              </w:rPr>
              <w:t>یک محیط ساختارمند آموزش کاری فراهم خواهد کرد که شامل نظارت نزدیک و تمایل به هدایت و مربی گری شرکت کنندگان آموزش کاری برای موفقیت در محل کار است.</w:t>
            </w:r>
          </w:p>
          <w:p w14:paraId="4D3A0CCE" w14:textId="524D40A1" w:rsidR="00120ADC" w:rsidRPr="0075045D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E77614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E77614" w:rsidRPr="0075045D">
              <w:rPr>
                <w:rFonts w:asciiTheme="majorHAnsi" w:hAnsiTheme="majorHAnsi" w:cs="Arial"/>
                <w:sz w:val="21"/>
                <w:szCs w:val="21"/>
                <w:rtl/>
              </w:rPr>
              <w:t>موقعیت آموزشی فراهم خواهد کرد که شرایط واقعی کار را بازسازی می کند و مسئولیت ها و انتظارات مشابه با کارکنان غیریارانه ای را دارد.  هنگام تعیین مسئولیت ها و انتظارات، سطح توانایی شرکت کننده و نیازهای نگهداری کودک و حمل ونقل او را لحاظ خواهد کرد.</w:t>
            </w:r>
          </w:p>
          <w:p w14:paraId="470A1786" w14:textId="130D8088" w:rsidR="00120ADC" w:rsidRPr="0075045D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1A3A0C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2752FE" w:rsidRPr="0075045D">
              <w:rPr>
                <w:rFonts w:asciiTheme="majorHAnsi" w:hAnsiTheme="majorHAnsi" w:cs="Arial"/>
                <w:sz w:val="21"/>
                <w:szCs w:val="21"/>
                <w:rtl/>
              </w:rPr>
              <w:t>فرصت کافی به شرکت کننده خواهد داد تا به فعالیت های جستجوی شغلی بپردازد.</w:t>
            </w:r>
          </w:p>
          <w:p w14:paraId="69353D9A" w14:textId="6D9DBC61" w:rsidR="00120ADC" w:rsidRPr="0075045D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803CDB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فرصت کافی به شرکت کننده خواهد داد تا سایر الزامات پروگرام </w:t>
            </w:r>
            <w:r w:rsidR="00803CDB" w:rsidRPr="0075045D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="00803CDB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را محقق کند.</w:t>
            </w:r>
          </w:p>
          <w:p w14:paraId="3A89398D" w14:textId="75B9E792" w:rsidR="00120ADC" w:rsidRPr="0075045D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F92D70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شرکت کنندگان شغل خدمات اجتماعی را بیشتر از 40 ساعت در هفته ملزم به فعالیت آموزش کاری نخواهد کرد.</w:t>
            </w:r>
          </w:p>
          <w:p w14:paraId="3D71B2AF" w14:textId="79ECB321" w:rsidR="00120ADC" w:rsidRPr="0075045D" w:rsidRDefault="00AD1BE6" w:rsidP="004B743A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napToGrid w:val="0"/>
              <w:spacing w:before="40" w:after="4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3004F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04F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3004F2">
              <w:rPr>
                <w:rFonts w:ascii="Garamond" w:hAnsi="Garamond" w:cs="Arial"/>
                <w:sz w:val="22"/>
                <w:szCs w:val="22"/>
              </w:rPr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3004F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8073BC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A1315D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شرکت کنندگان </w:t>
            </w:r>
            <w:r w:rsidR="00A1315D" w:rsidRPr="0075045D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="00A1315D"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را بیشتر از 40 ساعت در هفته ملزم به فعالیت آموزش کاری نخواهد کرد.</w:t>
            </w:r>
          </w:p>
          <w:p w14:paraId="4DE0C2F5" w14:textId="4A3417A0" w:rsidR="00120ADC" w:rsidRPr="0075045D" w:rsidRDefault="0026681A" w:rsidP="004B743A">
            <w:pPr>
              <w:tabs>
                <w:tab w:val="left" w:pos="360"/>
              </w:tabs>
              <w:bidi/>
              <w:snapToGrid w:val="0"/>
              <w:spacing w:before="40" w:after="12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الزامی در خصوص پوشش بیمه بیکاری برای تأمین کنندگان آموزش کاری شرکت کنندگان </w:t>
            </w:r>
            <w:r w:rsidRPr="0075045D">
              <w:rPr>
                <w:rFonts w:asciiTheme="majorHAnsi" w:hAnsiTheme="majorHAnsi" w:cs="Arial"/>
                <w:sz w:val="21"/>
                <w:szCs w:val="21"/>
              </w:rPr>
              <w:t>CSJ</w:t>
            </w: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و </w:t>
            </w:r>
            <w:r w:rsidRPr="0075045D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وجود ندارد.</w:t>
            </w:r>
          </w:p>
          <w:p w14:paraId="7E16BBC7" w14:textId="4BAC1B41" w:rsidR="00673D58" w:rsidRPr="000118A4" w:rsidRDefault="00373BC5" w:rsidP="004B743A">
            <w:pPr>
              <w:bidi/>
              <w:spacing w:after="120" w:line="259" w:lineRule="auto"/>
              <w:rPr>
                <w:rFonts w:ascii="Arial" w:hAnsi="Arial" w:cs="Arial"/>
              </w:rPr>
            </w:pP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برای اهداف پوشش بیمه حوادث کاری، شرکت کنندگان </w:t>
            </w:r>
            <w:r w:rsidRPr="0075045D">
              <w:rPr>
                <w:rFonts w:asciiTheme="majorHAnsi" w:hAnsiTheme="majorHAnsi" w:cs="Arial"/>
                <w:sz w:val="21"/>
                <w:szCs w:val="21"/>
              </w:rPr>
              <w:t>CSJ</w:t>
            </w: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و </w:t>
            </w:r>
            <w:r w:rsidRPr="0075045D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جزو کارکنان سازمان </w:t>
            </w:r>
            <w:r w:rsidRPr="0075045D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Pr="0075045D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محسوب می شوند، به جز تا حدی که فردی که شرکت کننده فعالیت های آموزش کاری را برایش انجام می دهد، پذیرفته باشد که پوشش بیمه حوادث کاری را ارائ</w:t>
            </w:r>
            <w:r w:rsidRPr="000118A4">
              <w:rPr>
                <w:rFonts w:ascii="Arial" w:hAnsi="Arial" w:cs="Arial"/>
                <w:sz w:val="21"/>
                <w:szCs w:val="21"/>
                <w:rtl/>
              </w:rPr>
              <w:t>ه دهد.</w:t>
            </w:r>
          </w:p>
        </w:tc>
      </w:tr>
    </w:tbl>
    <w:p w14:paraId="31105041" w14:textId="77777777" w:rsidR="006C62EC" w:rsidRPr="000118A4" w:rsidRDefault="006C62EC" w:rsidP="00E76558">
      <w:pPr>
        <w:bidi/>
        <w:jc w:val="center"/>
        <w:rPr>
          <w:rFonts w:ascii="Arial" w:hAnsi="Arial" w:cs="Arial"/>
          <w:b/>
          <w:bCs/>
          <w:sz w:val="6"/>
          <w:szCs w:val="6"/>
        </w:rPr>
      </w:pPr>
    </w:p>
    <w:p w14:paraId="49B1694B" w14:textId="714C05A5" w:rsidR="006C62EC" w:rsidRPr="000118A4" w:rsidRDefault="008955A8" w:rsidP="00E76558">
      <w:pPr>
        <w:bidi/>
        <w:spacing w:before="240" w:after="240"/>
        <w:rPr>
          <w:rFonts w:ascii="Arial" w:hAnsi="Arial" w:cs="Arial"/>
          <w:sz w:val="21"/>
          <w:szCs w:val="21"/>
        </w:rPr>
      </w:pPr>
      <w:r w:rsidRPr="004C1028">
        <w:rPr>
          <w:rFonts w:ascii="Garamond" w:hAnsi="Garamond" w:cs="Arial"/>
          <w:sz w:val="22"/>
          <w:szCs w:val="22"/>
        </w:rPr>
        <w:lastRenderedPageBreak/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4C1028">
        <w:rPr>
          <w:rFonts w:ascii="Garamond" w:hAnsi="Garamond" w:cs="Arial"/>
          <w:sz w:val="22"/>
          <w:szCs w:val="22"/>
        </w:rPr>
        <w:instrText xml:space="preserve"> FORMTEXT </w:instrText>
      </w:r>
      <w:r w:rsidRPr="004C1028">
        <w:rPr>
          <w:rFonts w:ascii="Garamond" w:hAnsi="Garamond" w:cs="Arial"/>
          <w:sz w:val="22"/>
          <w:szCs w:val="22"/>
        </w:rPr>
      </w:r>
      <w:r w:rsidRPr="004C1028">
        <w:rPr>
          <w:rFonts w:ascii="Garamond" w:hAnsi="Garamond" w:cs="Arial"/>
          <w:sz w:val="22"/>
          <w:szCs w:val="22"/>
        </w:rPr>
        <w:fldChar w:fldCharType="separate"/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sz w:val="22"/>
          <w:szCs w:val="22"/>
        </w:rPr>
        <w:fldChar w:fldCharType="end"/>
      </w:r>
      <w:r w:rsidR="003F3E60" w:rsidRPr="000118A4">
        <w:rPr>
          <w:rFonts w:ascii="Arial" w:hAnsi="Arial" w:cs="Arial"/>
          <w:sz w:val="21"/>
          <w:szCs w:val="21"/>
          <w:rtl/>
        </w:rPr>
        <w:t xml:space="preserve">، یک کارفرما/تأمین کننده آموزش کاری، بدین وسیله موافقت نامه ای را با </w:t>
      </w:r>
      <w:r w:rsidRPr="004C1028">
        <w:rPr>
          <w:rFonts w:ascii="Garamond" w:hAnsi="Garamond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4C1028">
        <w:rPr>
          <w:rFonts w:ascii="Garamond" w:hAnsi="Garamond" w:cs="Arial"/>
          <w:sz w:val="22"/>
          <w:szCs w:val="22"/>
        </w:rPr>
        <w:instrText xml:space="preserve"> FORMTEXT </w:instrText>
      </w:r>
      <w:r w:rsidRPr="004C1028">
        <w:rPr>
          <w:rFonts w:ascii="Garamond" w:hAnsi="Garamond" w:cs="Arial"/>
          <w:sz w:val="22"/>
          <w:szCs w:val="22"/>
        </w:rPr>
      </w:r>
      <w:r w:rsidRPr="004C1028">
        <w:rPr>
          <w:rFonts w:ascii="Garamond" w:hAnsi="Garamond" w:cs="Arial"/>
          <w:sz w:val="22"/>
          <w:szCs w:val="22"/>
        </w:rPr>
        <w:fldChar w:fldCharType="separate"/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noProof/>
          <w:sz w:val="22"/>
          <w:szCs w:val="22"/>
        </w:rPr>
        <w:t> </w:t>
      </w:r>
      <w:r w:rsidRPr="004C1028">
        <w:rPr>
          <w:rFonts w:ascii="Garamond" w:hAnsi="Garamond" w:cs="Arial"/>
          <w:sz w:val="22"/>
          <w:szCs w:val="22"/>
        </w:rPr>
        <w:fldChar w:fldCharType="end"/>
      </w:r>
      <w:r w:rsidR="003F3E60" w:rsidRPr="000118A4">
        <w:rPr>
          <w:rFonts w:ascii="Arial" w:hAnsi="Arial" w:cs="Arial"/>
          <w:sz w:val="21"/>
          <w:szCs w:val="21"/>
          <w:rtl/>
        </w:rPr>
        <w:t>،</w:t>
      </w:r>
      <w:r w:rsidR="00E136E3" w:rsidRPr="000118A4">
        <w:rPr>
          <w:rFonts w:ascii="Arial" w:hAnsi="Arial" w:cs="Arial"/>
          <w:sz w:val="21"/>
          <w:szCs w:val="21"/>
          <w:rtl/>
        </w:rPr>
        <w:t xml:space="preserve"> یک سازمان اجرای</w:t>
      </w:r>
      <w:r w:rsidR="00E136E3" w:rsidRPr="004C1028">
        <w:rPr>
          <w:rFonts w:asciiTheme="majorHAnsi" w:hAnsiTheme="majorHAnsi" w:cs="Arial"/>
          <w:sz w:val="21"/>
          <w:szCs w:val="21"/>
          <w:rtl/>
        </w:rPr>
        <w:t xml:space="preserve">ی </w:t>
      </w:r>
      <w:r w:rsidR="00E136E3" w:rsidRPr="004C1028">
        <w:rPr>
          <w:rFonts w:asciiTheme="majorHAnsi" w:hAnsiTheme="majorHAnsi" w:cs="Arial"/>
          <w:sz w:val="21"/>
          <w:szCs w:val="21"/>
        </w:rPr>
        <w:t>W-2</w:t>
      </w:r>
      <w:r w:rsidR="00E136E3" w:rsidRPr="004C1028">
        <w:rPr>
          <w:rFonts w:asciiTheme="majorHAnsi" w:hAnsiTheme="majorHAnsi" w:cs="Arial"/>
          <w:sz w:val="21"/>
          <w:szCs w:val="21"/>
          <w:rtl/>
        </w:rPr>
        <w:t>، م</w:t>
      </w:r>
      <w:r w:rsidR="00E136E3" w:rsidRPr="000118A4">
        <w:rPr>
          <w:rFonts w:ascii="Arial" w:hAnsi="Arial" w:cs="Arial"/>
          <w:sz w:val="21"/>
          <w:szCs w:val="21"/>
          <w:rtl/>
        </w:rPr>
        <w:t xml:space="preserve">نعقد می کند تا فرصت های آموزش و تجربه کاری را برای شرکت </w:t>
      </w:r>
      <w:r w:rsidR="00E136E3" w:rsidRPr="004C1028">
        <w:rPr>
          <w:rFonts w:asciiTheme="majorHAnsi" w:hAnsiTheme="majorHAnsi" w:cs="Arial"/>
          <w:sz w:val="21"/>
          <w:szCs w:val="21"/>
          <w:rtl/>
        </w:rPr>
        <w:t xml:space="preserve">کنندگان </w:t>
      </w:r>
      <w:r w:rsidR="00E136E3" w:rsidRPr="004C1028">
        <w:rPr>
          <w:rFonts w:asciiTheme="majorHAnsi" w:hAnsiTheme="majorHAnsi" w:cs="Arial"/>
          <w:sz w:val="21"/>
          <w:szCs w:val="21"/>
        </w:rPr>
        <w:t>W-2</w:t>
      </w:r>
      <w:r w:rsidR="00E136E3" w:rsidRPr="004C1028">
        <w:rPr>
          <w:rFonts w:asciiTheme="majorHAnsi" w:hAnsiTheme="majorHAnsi" w:cs="Arial"/>
          <w:sz w:val="21"/>
          <w:szCs w:val="21"/>
          <w:rtl/>
        </w:rPr>
        <w:t xml:space="preserve"> فراهم</w:t>
      </w:r>
      <w:r w:rsidR="00E136E3" w:rsidRPr="000118A4">
        <w:rPr>
          <w:rFonts w:ascii="Arial" w:hAnsi="Arial" w:cs="Arial"/>
          <w:sz w:val="21"/>
          <w:szCs w:val="21"/>
          <w:rtl/>
        </w:rPr>
        <w:t xml:space="preserve"> کند.</w:t>
      </w:r>
    </w:p>
    <w:tbl>
      <w:tblPr>
        <w:bidiVisual/>
        <w:tblW w:w="11016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3168"/>
      </w:tblGrid>
      <w:tr w:rsidR="006C62EC" w:rsidRPr="000118A4" w14:paraId="36D173FA" w14:textId="77777777" w:rsidTr="007A625E">
        <w:trPr>
          <w:trHeight w:val="588"/>
        </w:trPr>
        <w:tc>
          <w:tcPr>
            <w:tcW w:w="7848" w:type="dxa"/>
            <w:tcBorders>
              <w:left w:val="nil"/>
            </w:tcBorders>
          </w:tcPr>
          <w:p w14:paraId="1AFD2810" w14:textId="3DFAA14A" w:rsidR="006C62EC" w:rsidRPr="000118A4" w:rsidRDefault="004C1028" w:rsidP="00E76558">
            <w:pPr>
              <w:bidi/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امضا</w:t>
            </w:r>
            <w:r w:rsidR="00A04FD5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6C62EC" w:rsidRPr="000118A4">
              <w:rPr>
                <w:rFonts w:ascii="Arial" w:hAnsi="Arial" w:cs="Arial"/>
                <w:sz w:val="21"/>
                <w:szCs w:val="21"/>
              </w:rPr>
              <w:t>–</w:t>
            </w:r>
            <w:r w:rsidR="005F2BA8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کارفرما/تأمین کننده آموزش کاری</w:t>
            </w:r>
          </w:p>
          <w:p w14:paraId="31476FFB" w14:textId="7A4B5EA7" w:rsidR="008955A8" w:rsidRPr="004C1028" w:rsidRDefault="008955A8" w:rsidP="00E76558">
            <w:pPr>
              <w:bidi/>
              <w:spacing w:before="20" w:after="40"/>
              <w:rPr>
                <w:rFonts w:ascii="Garamond" w:hAnsi="Garamond" w:cs="Arial"/>
                <w:sz w:val="21"/>
                <w:szCs w:val="21"/>
              </w:rPr>
            </w:pPr>
            <w:r w:rsidRPr="004C1028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C1028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4C1028">
              <w:rPr>
                <w:rFonts w:ascii="Garamond" w:hAnsi="Garamond" w:cs="Arial"/>
                <w:sz w:val="22"/>
                <w:szCs w:val="22"/>
              </w:rPr>
            </w:r>
            <w:r w:rsidRPr="004C1028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2324D2BF" w14:textId="4E7D4F9A" w:rsidR="006C62EC" w:rsidRPr="000118A4" w:rsidRDefault="007A525B" w:rsidP="00E76558">
            <w:pPr>
              <w:bidi/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تاریخ امضا</w:t>
            </w:r>
          </w:p>
          <w:p w14:paraId="1C9FBAE4" w14:textId="39EA1FF7" w:rsidR="00FB3367" w:rsidRPr="004C1028" w:rsidRDefault="00FB3367" w:rsidP="00E76558">
            <w:pPr>
              <w:bidi/>
              <w:spacing w:before="20" w:after="40"/>
              <w:rPr>
                <w:rFonts w:ascii="Garamond" w:hAnsi="Garamond" w:cs="Arial"/>
                <w:sz w:val="21"/>
                <w:szCs w:val="21"/>
              </w:rPr>
            </w:pP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6C62EC" w:rsidRPr="000118A4" w14:paraId="61E6B70F" w14:textId="77777777" w:rsidTr="007A625E">
        <w:trPr>
          <w:trHeight w:val="615"/>
        </w:trPr>
        <w:tc>
          <w:tcPr>
            <w:tcW w:w="7848" w:type="dxa"/>
            <w:tcBorders>
              <w:left w:val="nil"/>
            </w:tcBorders>
          </w:tcPr>
          <w:p w14:paraId="3C39478F" w14:textId="22640FF8" w:rsidR="006C62EC" w:rsidRPr="000118A4" w:rsidRDefault="004C1028" w:rsidP="00E76558">
            <w:pPr>
              <w:bidi/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امضا</w:t>
            </w:r>
            <w:r w:rsidR="00522A8B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6C62EC" w:rsidRPr="000118A4">
              <w:rPr>
                <w:rFonts w:ascii="Arial" w:hAnsi="Arial" w:cs="Arial"/>
                <w:sz w:val="21"/>
                <w:szCs w:val="21"/>
              </w:rPr>
              <w:t>-</w:t>
            </w:r>
            <w:r w:rsidR="00522A8B" w:rsidRPr="000118A4">
              <w:rPr>
                <w:rFonts w:ascii="Arial" w:hAnsi="Arial" w:cs="Arial"/>
                <w:sz w:val="21"/>
                <w:szCs w:val="21"/>
                <w:rtl/>
              </w:rPr>
              <w:t xml:space="preserve"> نماینده سازمان</w:t>
            </w:r>
            <w:r w:rsidR="00522A8B" w:rsidRPr="004C1028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522A8B" w:rsidRPr="004C1028">
              <w:rPr>
                <w:rFonts w:asciiTheme="majorHAnsi" w:hAnsiTheme="majorHAnsi" w:cs="Arial"/>
                <w:sz w:val="21"/>
                <w:szCs w:val="21"/>
              </w:rPr>
              <w:t>W-2</w:t>
            </w:r>
          </w:p>
          <w:p w14:paraId="1C5B0BAC" w14:textId="3A046868" w:rsidR="008955A8" w:rsidRPr="004C1028" w:rsidRDefault="008955A8" w:rsidP="00E76558">
            <w:pPr>
              <w:bidi/>
              <w:spacing w:before="20" w:after="40"/>
              <w:rPr>
                <w:rFonts w:ascii="Garamond" w:hAnsi="Garamond" w:cs="Arial"/>
                <w:sz w:val="21"/>
                <w:szCs w:val="21"/>
              </w:rPr>
            </w:pP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7338DEDD" w14:textId="211309EA" w:rsidR="006C62EC" w:rsidRPr="000118A4" w:rsidRDefault="00E66F44" w:rsidP="00E76558">
            <w:pPr>
              <w:bidi/>
              <w:spacing w:before="20"/>
              <w:rPr>
                <w:rFonts w:ascii="Arial" w:hAnsi="Arial" w:cs="Arial"/>
                <w:sz w:val="21"/>
                <w:szCs w:val="21"/>
              </w:rPr>
            </w:pPr>
            <w:r w:rsidRPr="000118A4">
              <w:rPr>
                <w:rFonts w:ascii="Arial" w:hAnsi="Arial" w:cs="Arial"/>
                <w:sz w:val="21"/>
                <w:szCs w:val="21"/>
                <w:rtl/>
              </w:rPr>
              <w:t>تاریخ امضا</w:t>
            </w:r>
          </w:p>
          <w:p w14:paraId="6BDB94C2" w14:textId="40954A3F" w:rsidR="00FB3367" w:rsidRPr="000118A4" w:rsidRDefault="004C1028" w:rsidP="00E76558">
            <w:pPr>
              <w:bidi/>
              <w:spacing w:before="20" w:after="40"/>
              <w:rPr>
                <w:rFonts w:ascii="Arial" w:hAnsi="Arial" w:cs="Arial"/>
                <w:sz w:val="21"/>
                <w:szCs w:val="21"/>
              </w:rPr>
            </w:pP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4C1028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B099988" w14:textId="77777777" w:rsidR="006C62EC" w:rsidRPr="000118A4" w:rsidRDefault="006C62EC" w:rsidP="00E76558">
      <w:pPr>
        <w:bidi/>
        <w:rPr>
          <w:rFonts w:ascii="Arial" w:hAnsi="Arial" w:cs="Arial"/>
          <w:sz w:val="2"/>
          <w:szCs w:val="2"/>
        </w:rPr>
      </w:pPr>
    </w:p>
    <w:p w14:paraId="6A53E380" w14:textId="77777777" w:rsidR="006C62EC" w:rsidRPr="000118A4" w:rsidRDefault="006C62EC" w:rsidP="00E76558">
      <w:pPr>
        <w:bidi/>
        <w:rPr>
          <w:rFonts w:ascii="Arial" w:hAnsi="Arial" w:cs="Arial"/>
          <w:sz w:val="2"/>
          <w:szCs w:val="2"/>
        </w:rPr>
      </w:pPr>
    </w:p>
    <w:p w14:paraId="7FB5876E" w14:textId="721984A7" w:rsidR="0093552B" w:rsidRPr="0093552B" w:rsidRDefault="0093552B" w:rsidP="0093552B">
      <w:pPr>
        <w:tabs>
          <w:tab w:val="left" w:pos="7200"/>
        </w:tabs>
        <w:bidi/>
        <w:rPr>
          <w:rFonts w:ascii="Arial" w:hAnsi="Arial" w:cs="Arial"/>
        </w:rPr>
      </w:pPr>
      <w:r>
        <w:rPr>
          <w:rFonts w:ascii="Arial" w:hAnsi="Arial" w:cs="Arial"/>
          <w:rtl/>
        </w:rPr>
        <w:tab/>
      </w:r>
    </w:p>
    <w:sectPr w:rsidR="0093552B" w:rsidRPr="0093552B" w:rsidSect="00673D58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F2A4" w14:textId="77777777" w:rsidR="007517B5" w:rsidRDefault="007517B5" w:rsidP="005542DE">
      <w:r>
        <w:separator/>
      </w:r>
    </w:p>
  </w:endnote>
  <w:endnote w:type="continuationSeparator" w:id="0">
    <w:p w14:paraId="7A1403B2" w14:textId="77777777" w:rsidR="007517B5" w:rsidRDefault="007517B5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2CC" w14:textId="16D12F61" w:rsidR="00685BAE" w:rsidRPr="005309E1" w:rsidRDefault="00685BAE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 w:rsidR="004B009C">
      <w:rPr>
        <w:rFonts w:asciiTheme="majorHAnsi" w:hAnsiTheme="majorHAnsi"/>
        <w:sz w:val="16"/>
        <w:szCs w:val="16"/>
      </w:rPr>
      <w:t>-E</w:t>
    </w:r>
    <w:r w:rsidR="0093552B">
      <w:rPr>
        <w:rFonts w:asciiTheme="majorHAnsi" w:hAnsiTheme="majorHAnsi"/>
        <w:sz w:val="16"/>
        <w:szCs w:val="16"/>
      </w:rPr>
      <w:t>-DR</w:t>
    </w:r>
    <w:r w:rsidRPr="005309E1">
      <w:rPr>
        <w:rFonts w:asciiTheme="majorHAnsi" w:hAnsiTheme="majorHAnsi"/>
        <w:sz w:val="16"/>
        <w:szCs w:val="16"/>
      </w:rPr>
      <w:t xml:space="preserve"> (R. </w:t>
    </w:r>
    <w:r w:rsidR="005C1FD7"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 w:rsidR="00673D58">
      <w:rPr>
        <w:rFonts w:asciiTheme="majorHAnsi" w:hAnsiTheme="majorHAnsi"/>
        <w:sz w:val="16"/>
        <w:szCs w:val="16"/>
      </w:rPr>
      <w:t>)</w:t>
    </w:r>
    <w:r w:rsidR="0093552B">
      <w:rPr>
        <w:rFonts w:asciiTheme="majorHAnsi" w:hAnsiTheme="majorHAnsi"/>
        <w:sz w:val="16"/>
        <w:szCs w:val="16"/>
      </w:rPr>
      <w:t xml:space="preserve"> (T. 12/2024)</w:t>
    </w:r>
    <w:r w:rsidR="00673D58">
      <w:rPr>
        <w:rFonts w:asciiTheme="majorHAnsi" w:hAnsiTheme="majorHAnsi"/>
        <w:sz w:val="16"/>
        <w:szCs w:val="16"/>
      </w:rPr>
      <w:ptab w:relativeTo="margin" w:alignment="right" w:leader="none"/>
    </w:r>
    <w:r w:rsidR="004B009C" w:rsidRPr="004B009C">
      <w:rPr>
        <w:rFonts w:asciiTheme="majorHAnsi" w:hAnsiTheme="majorHAnsi"/>
        <w:sz w:val="16"/>
        <w:szCs w:val="16"/>
      </w:rPr>
      <w:fldChar w:fldCharType="begin"/>
    </w:r>
    <w:r w:rsidR="004B009C"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="004B009C" w:rsidRPr="004B009C">
      <w:rPr>
        <w:rFonts w:asciiTheme="majorHAnsi" w:hAnsiTheme="majorHAnsi"/>
        <w:sz w:val="16"/>
        <w:szCs w:val="16"/>
      </w:rPr>
      <w:fldChar w:fldCharType="separate"/>
    </w:r>
    <w:r w:rsidR="004B009C" w:rsidRPr="004B009C">
      <w:rPr>
        <w:rFonts w:asciiTheme="majorHAnsi" w:hAnsiTheme="majorHAnsi"/>
        <w:noProof/>
        <w:sz w:val="16"/>
        <w:szCs w:val="16"/>
      </w:rPr>
      <w:t>1</w:t>
    </w:r>
    <w:r w:rsidR="004B009C"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518" w14:textId="059DB9A1" w:rsidR="00673D58" w:rsidRPr="005309E1" w:rsidRDefault="00673D58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>
      <w:rPr>
        <w:rFonts w:asciiTheme="majorHAnsi" w:hAnsiTheme="majorHAnsi"/>
        <w:sz w:val="16"/>
        <w:szCs w:val="16"/>
      </w:rPr>
      <w:t>-E</w:t>
    </w:r>
    <w:r w:rsidR="0093552B">
      <w:rPr>
        <w:rFonts w:asciiTheme="majorHAnsi" w:hAnsiTheme="majorHAnsi"/>
        <w:sz w:val="16"/>
        <w:szCs w:val="16"/>
      </w:rPr>
      <w:t>-DR</w:t>
    </w:r>
    <w:r w:rsidRPr="005309E1">
      <w:rPr>
        <w:rFonts w:asciiTheme="majorHAnsi" w:hAnsiTheme="majorHAnsi"/>
        <w:sz w:val="16"/>
        <w:szCs w:val="16"/>
      </w:rPr>
      <w:t xml:space="preserve"> (R. </w:t>
    </w:r>
    <w:r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>
      <w:rPr>
        <w:rFonts w:asciiTheme="majorHAnsi" w:hAnsiTheme="majorHAnsi"/>
        <w:sz w:val="16"/>
        <w:szCs w:val="16"/>
      </w:rPr>
      <w:t>)</w:t>
    </w:r>
    <w:r w:rsidR="0093552B">
      <w:rPr>
        <w:rFonts w:asciiTheme="majorHAnsi" w:hAnsiTheme="majorHAnsi"/>
        <w:sz w:val="16"/>
        <w:szCs w:val="16"/>
      </w:rPr>
      <w:t xml:space="preserve"> (T. 12/2024)</w:t>
    </w:r>
    <w:r>
      <w:rPr>
        <w:rFonts w:asciiTheme="majorHAnsi" w:hAnsiTheme="majorHAnsi"/>
        <w:sz w:val="16"/>
        <w:szCs w:val="16"/>
      </w:rPr>
      <w:ptab w:relativeTo="margin" w:alignment="right" w:leader="none"/>
    </w:r>
    <w:r w:rsidRPr="004B009C">
      <w:rPr>
        <w:rFonts w:asciiTheme="majorHAnsi" w:hAnsiTheme="majorHAnsi"/>
        <w:sz w:val="16"/>
        <w:szCs w:val="16"/>
      </w:rPr>
      <w:fldChar w:fldCharType="begin"/>
    </w:r>
    <w:r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Pr="004B009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3</w:t>
    </w:r>
    <w:r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D52D" w14:textId="77777777" w:rsidR="007517B5" w:rsidRDefault="007517B5" w:rsidP="005542DE">
      <w:r>
        <w:separator/>
      </w:r>
    </w:p>
  </w:footnote>
  <w:footnote w:type="continuationSeparator" w:id="0">
    <w:p w14:paraId="6019BC81" w14:textId="77777777" w:rsidR="007517B5" w:rsidRDefault="007517B5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F6CF" w14:textId="77777777" w:rsidR="00673D58" w:rsidRPr="005309E1" w:rsidRDefault="00673D58" w:rsidP="00673D58">
    <w:pPr>
      <w:rPr>
        <w:rFonts w:asciiTheme="majorHAnsi" w:hAnsiTheme="majorHAnsi" w:cs="Arial"/>
        <w:b/>
        <w:bCs/>
        <w:sz w:val="16"/>
      </w:rPr>
    </w:pPr>
    <w:r w:rsidRPr="005309E1">
      <w:rPr>
        <w:rFonts w:asciiTheme="majorHAnsi" w:hAnsiTheme="majorHAnsi" w:cs="Arial"/>
        <w:b/>
        <w:bCs/>
        <w:sz w:val="16"/>
      </w:rPr>
      <w:t>DEPARTMENT OF CHILDREN AND FAMILIES</w:t>
    </w:r>
  </w:p>
  <w:p w14:paraId="65751387" w14:textId="77777777" w:rsidR="00673D58" w:rsidRDefault="00673D58" w:rsidP="00673D58">
    <w:pPr>
      <w:rPr>
        <w:rFonts w:asciiTheme="majorHAnsi" w:hAnsiTheme="majorHAnsi" w:cs="Arial"/>
        <w:sz w:val="16"/>
      </w:rPr>
    </w:pPr>
    <w:r w:rsidRPr="005309E1">
      <w:rPr>
        <w:rFonts w:asciiTheme="majorHAnsi" w:hAnsiTheme="majorHAnsi" w:cs="Arial"/>
        <w:sz w:val="16"/>
      </w:rPr>
      <w:t xml:space="preserve">Division of Family and Economic Security </w:t>
    </w:r>
  </w:p>
  <w:p w14:paraId="577B01F3" w14:textId="77777777" w:rsidR="00673D58" w:rsidRPr="005309E1" w:rsidRDefault="00673D58" w:rsidP="00673D58">
    <w:pPr>
      <w:rPr>
        <w:rFonts w:asciiTheme="majorHAnsi" w:hAnsiTheme="majorHAnsi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562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D04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2316F6"/>
    <w:multiLevelType w:val="singleLevel"/>
    <w:tmpl w:val="5DD07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</w:abstractNum>
  <w:abstractNum w:abstractNumId="3" w15:restartNumberingAfterBreak="0">
    <w:nsid w:val="23437D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41082E"/>
    <w:multiLevelType w:val="singleLevel"/>
    <w:tmpl w:val="F58E0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</w:rPr>
    </w:lvl>
  </w:abstractNum>
  <w:abstractNum w:abstractNumId="5" w15:restartNumberingAfterBreak="0">
    <w:nsid w:val="59B0728E"/>
    <w:multiLevelType w:val="hybridMultilevel"/>
    <w:tmpl w:val="0254A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8E76CB"/>
    <w:multiLevelType w:val="hybridMultilevel"/>
    <w:tmpl w:val="56E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582BCC"/>
    <w:multiLevelType w:val="hybridMultilevel"/>
    <w:tmpl w:val="C6901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091328">
    <w:abstractNumId w:val="2"/>
  </w:num>
  <w:num w:numId="2" w16cid:durableId="741296724">
    <w:abstractNumId w:val="1"/>
  </w:num>
  <w:num w:numId="3" w16cid:durableId="1500610026">
    <w:abstractNumId w:val="7"/>
  </w:num>
  <w:num w:numId="4" w16cid:durableId="1019814885">
    <w:abstractNumId w:val="6"/>
  </w:num>
  <w:num w:numId="5" w16cid:durableId="821501485">
    <w:abstractNumId w:val="5"/>
  </w:num>
  <w:num w:numId="6" w16cid:durableId="1793013712">
    <w:abstractNumId w:val="3"/>
  </w:num>
  <w:num w:numId="7" w16cid:durableId="1126698337">
    <w:abstractNumId w:val="4"/>
  </w:num>
  <w:num w:numId="8" w16cid:durableId="5755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MGfhxelFXjqPPG9GSumektM28RIV7kWu/9HaMc+VuqKNlGdzaodmjvtiH7y02zuZ6zfVi/kGoNgFRMoPsrnTpQ==" w:salt="KQdYlyqMZewKK2/yf/wTZ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D7"/>
    <w:rsid w:val="00001889"/>
    <w:rsid w:val="0000524C"/>
    <w:rsid w:val="000118A4"/>
    <w:rsid w:val="000212D5"/>
    <w:rsid w:val="00024BB1"/>
    <w:rsid w:val="000641AE"/>
    <w:rsid w:val="00065829"/>
    <w:rsid w:val="00095C8D"/>
    <w:rsid w:val="000B0E4E"/>
    <w:rsid w:val="000B55C5"/>
    <w:rsid w:val="000C58C9"/>
    <w:rsid w:val="000E155E"/>
    <w:rsid w:val="000F0B63"/>
    <w:rsid w:val="000F1644"/>
    <w:rsid w:val="000F3E94"/>
    <w:rsid w:val="00100BC5"/>
    <w:rsid w:val="00103262"/>
    <w:rsid w:val="00114FE2"/>
    <w:rsid w:val="00120ADC"/>
    <w:rsid w:val="00121145"/>
    <w:rsid w:val="00122224"/>
    <w:rsid w:val="00130597"/>
    <w:rsid w:val="00136FB6"/>
    <w:rsid w:val="0014614C"/>
    <w:rsid w:val="00146237"/>
    <w:rsid w:val="0015178A"/>
    <w:rsid w:val="00171F6D"/>
    <w:rsid w:val="001726C8"/>
    <w:rsid w:val="00183E18"/>
    <w:rsid w:val="0018633F"/>
    <w:rsid w:val="00190F2A"/>
    <w:rsid w:val="0019320D"/>
    <w:rsid w:val="00195341"/>
    <w:rsid w:val="001A3A0C"/>
    <w:rsid w:val="001A6CBC"/>
    <w:rsid w:val="001C26BC"/>
    <w:rsid w:val="001C26CC"/>
    <w:rsid w:val="001D41C7"/>
    <w:rsid w:val="001F5328"/>
    <w:rsid w:val="00212BC2"/>
    <w:rsid w:val="002171FB"/>
    <w:rsid w:val="00217C66"/>
    <w:rsid w:val="00221723"/>
    <w:rsid w:val="002223B2"/>
    <w:rsid w:val="00222D29"/>
    <w:rsid w:val="0022325A"/>
    <w:rsid w:val="0022653F"/>
    <w:rsid w:val="002357D0"/>
    <w:rsid w:val="00241225"/>
    <w:rsid w:val="00244F9D"/>
    <w:rsid w:val="002453B8"/>
    <w:rsid w:val="00254196"/>
    <w:rsid w:val="0026658D"/>
    <w:rsid w:val="0026681A"/>
    <w:rsid w:val="002752FE"/>
    <w:rsid w:val="002758C0"/>
    <w:rsid w:val="002977DD"/>
    <w:rsid w:val="002A27D8"/>
    <w:rsid w:val="002A545A"/>
    <w:rsid w:val="002A7591"/>
    <w:rsid w:val="002A797A"/>
    <w:rsid w:val="002B070A"/>
    <w:rsid w:val="002B47A0"/>
    <w:rsid w:val="002E3B2A"/>
    <w:rsid w:val="002E41D2"/>
    <w:rsid w:val="002E49FD"/>
    <w:rsid w:val="002E4F63"/>
    <w:rsid w:val="002E6E48"/>
    <w:rsid w:val="002F1838"/>
    <w:rsid w:val="003004F2"/>
    <w:rsid w:val="00302234"/>
    <w:rsid w:val="00311DCB"/>
    <w:rsid w:val="00312E17"/>
    <w:rsid w:val="00330906"/>
    <w:rsid w:val="003478AA"/>
    <w:rsid w:val="00356F6D"/>
    <w:rsid w:val="003648B3"/>
    <w:rsid w:val="00367DB0"/>
    <w:rsid w:val="00373BC5"/>
    <w:rsid w:val="00377F7D"/>
    <w:rsid w:val="00391430"/>
    <w:rsid w:val="003933CF"/>
    <w:rsid w:val="003954A9"/>
    <w:rsid w:val="003A115F"/>
    <w:rsid w:val="003B0591"/>
    <w:rsid w:val="003B19C6"/>
    <w:rsid w:val="003B2D17"/>
    <w:rsid w:val="003B38FB"/>
    <w:rsid w:val="003B5852"/>
    <w:rsid w:val="003C57D8"/>
    <w:rsid w:val="003C76EE"/>
    <w:rsid w:val="003D1303"/>
    <w:rsid w:val="003D1D56"/>
    <w:rsid w:val="003D64E7"/>
    <w:rsid w:val="003D73DA"/>
    <w:rsid w:val="003E6B9C"/>
    <w:rsid w:val="003F1EAE"/>
    <w:rsid w:val="003F2A0E"/>
    <w:rsid w:val="003F3E60"/>
    <w:rsid w:val="00406F70"/>
    <w:rsid w:val="00413CAB"/>
    <w:rsid w:val="004156DC"/>
    <w:rsid w:val="00416E3B"/>
    <w:rsid w:val="00434A32"/>
    <w:rsid w:val="0044036E"/>
    <w:rsid w:val="0045231D"/>
    <w:rsid w:val="00452D20"/>
    <w:rsid w:val="004572CB"/>
    <w:rsid w:val="00472686"/>
    <w:rsid w:val="004737FF"/>
    <w:rsid w:val="00474A42"/>
    <w:rsid w:val="00474B09"/>
    <w:rsid w:val="004773F6"/>
    <w:rsid w:val="004943CC"/>
    <w:rsid w:val="004B009C"/>
    <w:rsid w:val="004B5CBD"/>
    <w:rsid w:val="004B743A"/>
    <w:rsid w:val="004C1028"/>
    <w:rsid w:val="004C7255"/>
    <w:rsid w:val="004C773B"/>
    <w:rsid w:val="004F4DDA"/>
    <w:rsid w:val="005012E4"/>
    <w:rsid w:val="00506A0B"/>
    <w:rsid w:val="00507DA7"/>
    <w:rsid w:val="00520267"/>
    <w:rsid w:val="00522069"/>
    <w:rsid w:val="00522A8B"/>
    <w:rsid w:val="005309E1"/>
    <w:rsid w:val="0055223A"/>
    <w:rsid w:val="005542DE"/>
    <w:rsid w:val="00564381"/>
    <w:rsid w:val="00564EF4"/>
    <w:rsid w:val="00565090"/>
    <w:rsid w:val="005827E5"/>
    <w:rsid w:val="0058404B"/>
    <w:rsid w:val="00592C90"/>
    <w:rsid w:val="00593FFC"/>
    <w:rsid w:val="005960ED"/>
    <w:rsid w:val="005A1ED3"/>
    <w:rsid w:val="005B1F96"/>
    <w:rsid w:val="005B6BA9"/>
    <w:rsid w:val="005C1FD7"/>
    <w:rsid w:val="005C76F0"/>
    <w:rsid w:val="005D38C0"/>
    <w:rsid w:val="005D5B3A"/>
    <w:rsid w:val="005E7EEC"/>
    <w:rsid w:val="005F1E82"/>
    <w:rsid w:val="005F2BA8"/>
    <w:rsid w:val="00612B89"/>
    <w:rsid w:val="00616C85"/>
    <w:rsid w:val="00616DF8"/>
    <w:rsid w:val="0062064E"/>
    <w:rsid w:val="00634673"/>
    <w:rsid w:val="00640307"/>
    <w:rsid w:val="00645BF2"/>
    <w:rsid w:val="00650D2A"/>
    <w:rsid w:val="00661324"/>
    <w:rsid w:val="00667C03"/>
    <w:rsid w:val="00670373"/>
    <w:rsid w:val="00670ECC"/>
    <w:rsid w:val="00673D58"/>
    <w:rsid w:val="00685048"/>
    <w:rsid w:val="00685BAE"/>
    <w:rsid w:val="006873D7"/>
    <w:rsid w:val="006A013B"/>
    <w:rsid w:val="006B0255"/>
    <w:rsid w:val="006B7B64"/>
    <w:rsid w:val="006C0D24"/>
    <w:rsid w:val="006C62EC"/>
    <w:rsid w:val="006D1CDB"/>
    <w:rsid w:val="006E5179"/>
    <w:rsid w:val="00700BCA"/>
    <w:rsid w:val="00703DB3"/>
    <w:rsid w:val="007124F6"/>
    <w:rsid w:val="00731532"/>
    <w:rsid w:val="00744A80"/>
    <w:rsid w:val="0075045D"/>
    <w:rsid w:val="007517B5"/>
    <w:rsid w:val="00753B77"/>
    <w:rsid w:val="00757BAA"/>
    <w:rsid w:val="00762890"/>
    <w:rsid w:val="00772847"/>
    <w:rsid w:val="00784FCC"/>
    <w:rsid w:val="0079137C"/>
    <w:rsid w:val="00793935"/>
    <w:rsid w:val="007A0675"/>
    <w:rsid w:val="007A2254"/>
    <w:rsid w:val="007A2417"/>
    <w:rsid w:val="007A525B"/>
    <w:rsid w:val="007A625E"/>
    <w:rsid w:val="007A730A"/>
    <w:rsid w:val="007B6588"/>
    <w:rsid w:val="007B6923"/>
    <w:rsid w:val="007F1AFF"/>
    <w:rsid w:val="008002F8"/>
    <w:rsid w:val="00803CDB"/>
    <w:rsid w:val="008073BC"/>
    <w:rsid w:val="008322A4"/>
    <w:rsid w:val="00834D54"/>
    <w:rsid w:val="00836CC9"/>
    <w:rsid w:val="00842C4D"/>
    <w:rsid w:val="008447B3"/>
    <w:rsid w:val="00845CC0"/>
    <w:rsid w:val="00862322"/>
    <w:rsid w:val="008722A1"/>
    <w:rsid w:val="008869F9"/>
    <w:rsid w:val="00887D82"/>
    <w:rsid w:val="008955A8"/>
    <w:rsid w:val="008C00F6"/>
    <w:rsid w:val="008C48AD"/>
    <w:rsid w:val="008C504F"/>
    <w:rsid w:val="008C5480"/>
    <w:rsid w:val="008E42D6"/>
    <w:rsid w:val="008E6927"/>
    <w:rsid w:val="008F4206"/>
    <w:rsid w:val="008F43FF"/>
    <w:rsid w:val="008F650B"/>
    <w:rsid w:val="00904C12"/>
    <w:rsid w:val="00906D8D"/>
    <w:rsid w:val="00906D91"/>
    <w:rsid w:val="00917DC6"/>
    <w:rsid w:val="0092142E"/>
    <w:rsid w:val="00930DFF"/>
    <w:rsid w:val="0093552B"/>
    <w:rsid w:val="00941AE4"/>
    <w:rsid w:val="00967D86"/>
    <w:rsid w:val="00970D4B"/>
    <w:rsid w:val="00972470"/>
    <w:rsid w:val="00974E66"/>
    <w:rsid w:val="00975B1E"/>
    <w:rsid w:val="00977AB1"/>
    <w:rsid w:val="00982D32"/>
    <w:rsid w:val="00984361"/>
    <w:rsid w:val="0099203B"/>
    <w:rsid w:val="00992D1D"/>
    <w:rsid w:val="009979FF"/>
    <w:rsid w:val="009A38CE"/>
    <w:rsid w:val="009B09BB"/>
    <w:rsid w:val="009B0DA0"/>
    <w:rsid w:val="009B43D4"/>
    <w:rsid w:val="009B6A9F"/>
    <w:rsid w:val="009B6F34"/>
    <w:rsid w:val="009C1DC5"/>
    <w:rsid w:val="009D7AC6"/>
    <w:rsid w:val="009E0714"/>
    <w:rsid w:val="009E588C"/>
    <w:rsid w:val="009F6AE1"/>
    <w:rsid w:val="00A03DFD"/>
    <w:rsid w:val="00A04FD5"/>
    <w:rsid w:val="00A1315D"/>
    <w:rsid w:val="00A15AAB"/>
    <w:rsid w:val="00A20C7A"/>
    <w:rsid w:val="00A3682F"/>
    <w:rsid w:val="00A3715E"/>
    <w:rsid w:val="00A3760B"/>
    <w:rsid w:val="00A50AF7"/>
    <w:rsid w:val="00A55810"/>
    <w:rsid w:val="00A71E18"/>
    <w:rsid w:val="00A72102"/>
    <w:rsid w:val="00A801D9"/>
    <w:rsid w:val="00A82449"/>
    <w:rsid w:val="00A87C0A"/>
    <w:rsid w:val="00A955A9"/>
    <w:rsid w:val="00A962DD"/>
    <w:rsid w:val="00A97C50"/>
    <w:rsid w:val="00AA0B3F"/>
    <w:rsid w:val="00AB45D7"/>
    <w:rsid w:val="00AB6ECD"/>
    <w:rsid w:val="00AC68F5"/>
    <w:rsid w:val="00AD1BE6"/>
    <w:rsid w:val="00AD38E9"/>
    <w:rsid w:val="00AD7235"/>
    <w:rsid w:val="00AF2D37"/>
    <w:rsid w:val="00B32F0C"/>
    <w:rsid w:val="00B526E1"/>
    <w:rsid w:val="00B64964"/>
    <w:rsid w:val="00B65560"/>
    <w:rsid w:val="00B825EB"/>
    <w:rsid w:val="00BA3EF9"/>
    <w:rsid w:val="00BA7754"/>
    <w:rsid w:val="00BC394F"/>
    <w:rsid w:val="00BE17F2"/>
    <w:rsid w:val="00BE2F94"/>
    <w:rsid w:val="00BE445F"/>
    <w:rsid w:val="00BF3EF9"/>
    <w:rsid w:val="00BF6346"/>
    <w:rsid w:val="00BF73F9"/>
    <w:rsid w:val="00C017A7"/>
    <w:rsid w:val="00C069FC"/>
    <w:rsid w:val="00C10653"/>
    <w:rsid w:val="00C3758D"/>
    <w:rsid w:val="00C37A9B"/>
    <w:rsid w:val="00C37E3E"/>
    <w:rsid w:val="00C417E0"/>
    <w:rsid w:val="00C432FD"/>
    <w:rsid w:val="00C51CCD"/>
    <w:rsid w:val="00C56650"/>
    <w:rsid w:val="00C56720"/>
    <w:rsid w:val="00C60D71"/>
    <w:rsid w:val="00C90B62"/>
    <w:rsid w:val="00C92713"/>
    <w:rsid w:val="00CA2708"/>
    <w:rsid w:val="00CA5266"/>
    <w:rsid w:val="00CD01A3"/>
    <w:rsid w:val="00CD13F4"/>
    <w:rsid w:val="00CD2E7D"/>
    <w:rsid w:val="00CD4EDC"/>
    <w:rsid w:val="00CE0FBE"/>
    <w:rsid w:val="00CF634C"/>
    <w:rsid w:val="00D0321A"/>
    <w:rsid w:val="00D07EEC"/>
    <w:rsid w:val="00D141DF"/>
    <w:rsid w:val="00D1515D"/>
    <w:rsid w:val="00D30F81"/>
    <w:rsid w:val="00D32379"/>
    <w:rsid w:val="00D57656"/>
    <w:rsid w:val="00D67005"/>
    <w:rsid w:val="00D73B71"/>
    <w:rsid w:val="00DA31C8"/>
    <w:rsid w:val="00DA718C"/>
    <w:rsid w:val="00DC1A9E"/>
    <w:rsid w:val="00DE056D"/>
    <w:rsid w:val="00DE3F4F"/>
    <w:rsid w:val="00DF43FE"/>
    <w:rsid w:val="00E010A6"/>
    <w:rsid w:val="00E10342"/>
    <w:rsid w:val="00E136E3"/>
    <w:rsid w:val="00E17EED"/>
    <w:rsid w:val="00E24A9E"/>
    <w:rsid w:val="00E304D4"/>
    <w:rsid w:val="00E36EDC"/>
    <w:rsid w:val="00E4333E"/>
    <w:rsid w:val="00E5628C"/>
    <w:rsid w:val="00E60157"/>
    <w:rsid w:val="00E66F44"/>
    <w:rsid w:val="00E672BF"/>
    <w:rsid w:val="00E74FA7"/>
    <w:rsid w:val="00E76558"/>
    <w:rsid w:val="00E76E32"/>
    <w:rsid w:val="00E77614"/>
    <w:rsid w:val="00E84BBC"/>
    <w:rsid w:val="00EB1DD9"/>
    <w:rsid w:val="00EC353E"/>
    <w:rsid w:val="00ED2757"/>
    <w:rsid w:val="00ED3B79"/>
    <w:rsid w:val="00EE50EF"/>
    <w:rsid w:val="00EF1EC2"/>
    <w:rsid w:val="00EF4CC7"/>
    <w:rsid w:val="00EF6E18"/>
    <w:rsid w:val="00F0591D"/>
    <w:rsid w:val="00F24548"/>
    <w:rsid w:val="00F2576E"/>
    <w:rsid w:val="00F25EC7"/>
    <w:rsid w:val="00F308BD"/>
    <w:rsid w:val="00F525EC"/>
    <w:rsid w:val="00F56285"/>
    <w:rsid w:val="00F629A0"/>
    <w:rsid w:val="00F65B3D"/>
    <w:rsid w:val="00F743BE"/>
    <w:rsid w:val="00F92D70"/>
    <w:rsid w:val="00F9612C"/>
    <w:rsid w:val="00F968F6"/>
    <w:rsid w:val="00FA18E1"/>
    <w:rsid w:val="00FA36DC"/>
    <w:rsid w:val="00FA716F"/>
    <w:rsid w:val="00FB3367"/>
    <w:rsid w:val="00FB400E"/>
    <w:rsid w:val="00FC57F0"/>
    <w:rsid w:val="00FD234D"/>
    <w:rsid w:val="00FD312B"/>
    <w:rsid w:val="00FD589F"/>
    <w:rsid w:val="00FF1D97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1DCD"/>
  <w15:chartTrackingRefBased/>
  <w15:docId w15:val="{F62D5620-D06F-41B8-87CC-2A458D3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D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basedOn w:val="Normal"/>
    <w:rsid w:val="006873D7"/>
    <w:pPr>
      <w:ind w:left="360" w:hanging="360"/>
    </w:pPr>
  </w:style>
  <w:style w:type="character" w:styleId="Hyperlink">
    <w:name w:val="Hyperlink"/>
    <w:rsid w:val="006873D7"/>
    <w:rPr>
      <w:color w:val="0563C1"/>
      <w:u w:val="single"/>
    </w:rPr>
  </w:style>
  <w:style w:type="paragraph" w:styleId="Revision">
    <w:name w:val="Revision"/>
    <w:hidden/>
    <w:uiPriority w:val="99"/>
    <w:semiHidden/>
    <w:rsid w:val="006C62EC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2EC"/>
  </w:style>
  <w:style w:type="character" w:customStyle="1" w:styleId="CommentTextChar">
    <w:name w:val="Comment Text Char"/>
    <w:basedOn w:val="DefaultParagraphFont"/>
    <w:link w:val="CommentText"/>
    <w:uiPriority w:val="99"/>
    <w:rsid w:val="006C62EC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EC"/>
    <w:rPr>
      <w:rFonts w:ascii="CG Times (W1)" w:eastAsia="Times New Roman" w:hAnsi="CG Times (W1)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48"/>
    <w:rPr>
      <w:color w:val="AF3962" w:themeColor="followedHyperlink"/>
      <w:u w:val="single"/>
    </w:rPr>
  </w:style>
  <w:style w:type="table" w:styleId="TableGrid">
    <w:name w:val="Table Grid"/>
    <w:basedOn w:val="TableNormal"/>
    <w:uiPriority w:val="39"/>
    <w:rsid w:val="006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iles/publications/pdf/131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C301-1B42-4DBD-9CED-CB6E822B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Work Training Site Agreement, DCF-F-DWSP10792-E-DR</vt:lpstr>
    </vt:vector>
  </TitlesOfParts>
  <Company>DCF - State of Wisconsin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Work Training Site Agreement, DCF-F-DWSP10792-E-DR</dc:title>
  <dc:subject>Division of Family and Economic Security</dc:subject>
  <dc:creator/>
  <cp:keywords>department of children and families, division of family and economic security, bureau of working families, dcf-f-dwsp10792-e-dr wisconsin works work training site agreement, dcf-f-dwsp10792-e-dr w-2 work training site agreement, dcf-f-dwsp10792-e-dr, wisconsin works work training site agreement, w-2 work training site agreement, wisconsin works, w-2, w2, dari</cp:keywords>
  <dc:description>R. 10/2024. T. 12/2024.</dc:description>
  <cp:lastModifiedBy>Kramer, Kathleen M - DCF</cp:lastModifiedBy>
  <cp:revision>3</cp:revision>
  <dcterms:created xsi:type="dcterms:W3CDTF">2024-12-05T20:58:00Z</dcterms:created>
  <dcterms:modified xsi:type="dcterms:W3CDTF">2024-12-05T20:59:00Z</dcterms:modified>
  <cp:category>Forms</cp:category>
</cp:coreProperties>
</file>