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F337" w14:textId="6EF80662" w:rsidR="005E3ABB" w:rsidRPr="003D787F" w:rsidRDefault="003D787F" w:rsidP="003D787F">
      <w:pPr>
        <w:tabs>
          <w:tab w:val="center" w:pos="4419"/>
          <w:tab w:val="right" w:pos="8838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</w:t>
      </w:r>
    </w:p>
    <w:p w14:paraId="6A16F338" w14:textId="77777777" w:rsidR="005E3ABB" w:rsidRDefault="005E3ABB" w:rsidP="00264FB5">
      <w:pPr>
        <w:rPr>
          <w:sz w:val="22"/>
          <w:szCs w:val="22"/>
        </w:rPr>
      </w:pPr>
    </w:p>
    <w:p w14:paraId="6A16F339" w14:textId="77777777" w:rsidR="005E3ABB" w:rsidRDefault="005E3ABB" w:rsidP="00264FB5">
      <w:pPr>
        <w:rPr>
          <w:sz w:val="22"/>
          <w:szCs w:val="22"/>
        </w:rPr>
      </w:pPr>
    </w:p>
    <w:p w14:paraId="6A16F33A" w14:textId="77777777" w:rsidR="005E3ABB" w:rsidRDefault="005E3ABB" w:rsidP="00264FB5">
      <w:pPr>
        <w:rPr>
          <w:sz w:val="22"/>
          <w:szCs w:val="22"/>
        </w:rPr>
      </w:pPr>
    </w:p>
    <w:p w14:paraId="6A16F33C" w14:textId="1F01F2A3" w:rsidR="00264FB5" w:rsidRDefault="00264FB5" w:rsidP="00264FB5">
      <w:pPr>
        <w:rPr>
          <w:sz w:val="22"/>
          <w:szCs w:val="22"/>
        </w:rPr>
      </w:pPr>
      <w:r w:rsidRPr="006F1DB0">
        <w:rPr>
          <w:sz w:val="22"/>
          <w:szCs w:val="22"/>
        </w:rPr>
        <w:t xml:space="preserve">Date: December </w:t>
      </w:r>
      <w:r w:rsidR="00507695">
        <w:rPr>
          <w:sz w:val="22"/>
          <w:szCs w:val="22"/>
        </w:rPr>
        <w:t>16, 2021</w:t>
      </w:r>
      <w:r w:rsidRPr="006F1DB0">
        <w:rPr>
          <w:sz w:val="22"/>
          <w:szCs w:val="22"/>
        </w:rPr>
        <w:tab/>
      </w:r>
    </w:p>
    <w:p w14:paraId="28C62238" w14:textId="541B915D" w:rsidR="004C0744" w:rsidRDefault="004C0744" w:rsidP="00264FB5">
      <w:pPr>
        <w:rPr>
          <w:sz w:val="22"/>
          <w:szCs w:val="22"/>
        </w:rPr>
      </w:pPr>
    </w:p>
    <w:p w14:paraId="40A48084" w14:textId="77777777" w:rsidR="004C0744" w:rsidRPr="006F1DB0" w:rsidRDefault="004C0744" w:rsidP="00264FB5">
      <w:pPr>
        <w:rPr>
          <w:sz w:val="22"/>
          <w:szCs w:val="22"/>
        </w:rPr>
      </w:pPr>
    </w:p>
    <w:p w14:paraId="6A16F33D" w14:textId="2419283E" w:rsidR="00264FB5" w:rsidRPr="006F1DB0" w:rsidRDefault="00264FB5" w:rsidP="00BF230E">
      <w:pPr>
        <w:rPr>
          <w:sz w:val="22"/>
          <w:szCs w:val="22"/>
        </w:rPr>
      </w:pPr>
      <w:r w:rsidRPr="006F1DB0">
        <w:rPr>
          <w:sz w:val="22"/>
          <w:szCs w:val="22"/>
        </w:rPr>
        <w:t>To:</w:t>
      </w:r>
      <w:r w:rsidRPr="006F1DB0">
        <w:rPr>
          <w:sz w:val="22"/>
          <w:szCs w:val="22"/>
        </w:rPr>
        <w:tab/>
      </w:r>
      <w:r w:rsidR="005124E8">
        <w:rPr>
          <w:sz w:val="22"/>
          <w:szCs w:val="22"/>
        </w:rPr>
        <w:t xml:space="preserve">Recipients of Federal financial assistance through </w:t>
      </w:r>
      <w:r w:rsidR="00BF230E" w:rsidRPr="006F1DB0">
        <w:rPr>
          <w:sz w:val="22"/>
          <w:szCs w:val="22"/>
        </w:rPr>
        <w:t>DHS</w:t>
      </w:r>
      <w:r w:rsidR="007F599C">
        <w:rPr>
          <w:sz w:val="22"/>
          <w:szCs w:val="22"/>
        </w:rPr>
        <w:t xml:space="preserve"> and </w:t>
      </w:r>
      <w:r w:rsidR="005124E8">
        <w:rPr>
          <w:sz w:val="22"/>
          <w:szCs w:val="22"/>
        </w:rPr>
        <w:t xml:space="preserve">DCF </w:t>
      </w:r>
    </w:p>
    <w:p w14:paraId="6A16F33E" w14:textId="77777777" w:rsidR="00264FB5" w:rsidRPr="006F1DB0" w:rsidRDefault="00264FB5" w:rsidP="00264FB5">
      <w:pPr>
        <w:rPr>
          <w:sz w:val="22"/>
          <w:szCs w:val="22"/>
        </w:rPr>
      </w:pPr>
    </w:p>
    <w:p w14:paraId="6A16F33F" w14:textId="77777777" w:rsidR="00264FB5" w:rsidRPr="006F1DB0" w:rsidRDefault="00264FB5" w:rsidP="00505B26">
      <w:pPr>
        <w:rPr>
          <w:sz w:val="22"/>
          <w:szCs w:val="22"/>
        </w:rPr>
      </w:pPr>
      <w:r w:rsidRPr="006F1DB0">
        <w:rPr>
          <w:sz w:val="22"/>
          <w:szCs w:val="22"/>
        </w:rPr>
        <w:t>From:</w:t>
      </w:r>
      <w:r w:rsidRPr="006F1DB0">
        <w:rPr>
          <w:sz w:val="22"/>
          <w:szCs w:val="22"/>
        </w:rPr>
        <w:tab/>
        <w:t>Department of Health Services (DHS)</w:t>
      </w:r>
    </w:p>
    <w:p w14:paraId="6A16F340" w14:textId="77777777" w:rsidR="00264FB5" w:rsidRPr="006F1DB0" w:rsidRDefault="00264FB5" w:rsidP="00BF230E">
      <w:pPr>
        <w:ind w:left="720"/>
        <w:rPr>
          <w:sz w:val="22"/>
          <w:szCs w:val="22"/>
        </w:rPr>
      </w:pPr>
      <w:r w:rsidRPr="006F1DB0">
        <w:rPr>
          <w:sz w:val="22"/>
          <w:szCs w:val="22"/>
        </w:rPr>
        <w:t>Department of Children and Families (DCF</w:t>
      </w:r>
      <w:r w:rsidR="000E4BA3" w:rsidRPr="006F1DB0">
        <w:rPr>
          <w:sz w:val="22"/>
          <w:szCs w:val="22"/>
        </w:rPr>
        <w:t>)</w:t>
      </w:r>
    </w:p>
    <w:p w14:paraId="6A16F342" w14:textId="77777777" w:rsidR="00264FB5" w:rsidRPr="006F1DB0" w:rsidRDefault="00264FB5" w:rsidP="00264FB5">
      <w:pPr>
        <w:ind w:left="720"/>
        <w:rPr>
          <w:sz w:val="22"/>
          <w:szCs w:val="22"/>
        </w:rPr>
      </w:pPr>
    </w:p>
    <w:p w14:paraId="6A16F343" w14:textId="49CDF71C" w:rsidR="00264FB5" w:rsidRPr="006F1DB0" w:rsidRDefault="00264FB5" w:rsidP="008C2CCD">
      <w:pPr>
        <w:ind w:left="810" w:hanging="810"/>
        <w:jc w:val="both"/>
        <w:rPr>
          <w:sz w:val="22"/>
          <w:szCs w:val="22"/>
        </w:rPr>
      </w:pPr>
      <w:r w:rsidRPr="006F1DB0">
        <w:rPr>
          <w:sz w:val="22"/>
          <w:szCs w:val="22"/>
        </w:rPr>
        <w:t>Subject:</w:t>
      </w:r>
      <w:r w:rsidRPr="006F1DB0">
        <w:rPr>
          <w:sz w:val="22"/>
          <w:szCs w:val="22"/>
        </w:rPr>
        <w:tab/>
      </w:r>
      <w:r w:rsidR="00BF230E" w:rsidRPr="006F1DB0">
        <w:rPr>
          <w:sz w:val="22"/>
          <w:szCs w:val="22"/>
        </w:rPr>
        <w:t xml:space="preserve">Letters of Assurance and </w:t>
      </w:r>
      <w:r w:rsidR="002F1FC9">
        <w:rPr>
          <w:sz w:val="22"/>
          <w:szCs w:val="22"/>
        </w:rPr>
        <w:t xml:space="preserve">Civil Rights </w:t>
      </w:r>
      <w:r w:rsidR="00BF230E" w:rsidRPr="006F1DB0">
        <w:rPr>
          <w:sz w:val="22"/>
          <w:szCs w:val="22"/>
        </w:rPr>
        <w:t>Plan requirements for the J</w:t>
      </w:r>
      <w:r w:rsidRPr="006F1DB0">
        <w:rPr>
          <w:sz w:val="22"/>
          <w:szCs w:val="22"/>
        </w:rPr>
        <w:t>anuary 1, 20</w:t>
      </w:r>
      <w:r w:rsidR="007F599C">
        <w:rPr>
          <w:sz w:val="22"/>
          <w:szCs w:val="22"/>
        </w:rPr>
        <w:t>22</w:t>
      </w:r>
      <w:r w:rsidRPr="006F1DB0">
        <w:rPr>
          <w:sz w:val="22"/>
          <w:szCs w:val="22"/>
        </w:rPr>
        <w:t xml:space="preserve"> – December 31, 20</w:t>
      </w:r>
      <w:r w:rsidR="00BF230E" w:rsidRPr="006F1DB0">
        <w:rPr>
          <w:sz w:val="22"/>
          <w:szCs w:val="22"/>
        </w:rPr>
        <w:t>2</w:t>
      </w:r>
      <w:r w:rsidR="007F599C">
        <w:rPr>
          <w:sz w:val="22"/>
          <w:szCs w:val="22"/>
        </w:rPr>
        <w:t>5</w:t>
      </w:r>
      <w:r w:rsidRPr="006F1DB0">
        <w:rPr>
          <w:sz w:val="22"/>
          <w:szCs w:val="22"/>
        </w:rPr>
        <w:t xml:space="preserve"> Civil Rights Compliance </w:t>
      </w:r>
      <w:r w:rsidR="00BF230E" w:rsidRPr="006F1DB0">
        <w:rPr>
          <w:sz w:val="22"/>
          <w:szCs w:val="22"/>
        </w:rPr>
        <w:t xml:space="preserve">Period </w:t>
      </w:r>
    </w:p>
    <w:p w14:paraId="6A16F344" w14:textId="77777777" w:rsidR="00264FB5" w:rsidRPr="006F1DB0" w:rsidRDefault="00264FB5" w:rsidP="00264FB5">
      <w:pPr>
        <w:jc w:val="both"/>
        <w:rPr>
          <w:sz w:val="22"/>
          <w:szCs w:val="22"/>
        </w:rPr>
      </w:pPr>
    </w:p>
    <w:p w14:paraId="6A16F345" w14:textId="2B0C645C" w:rsidR="009B07A8" w:rsidRPr="00ED54BA" w:rsidRDefault="009B07A8" w:rsidP="009B07A8">
      <w:pPr>
        <w:jc w:val="both"/>
        <w:rPr>
          <w:sz w:val="22"/>
          <w:szCs w:val="22"/>
        </w:rPr>
      </w:pPr>
      <w:r w:rsidRPr="006F1DB0">
        <w:rPr>
          <w:sz w:val="22"/>
          <w:szCs w:val="22"/>
        </w:rPr>
        <w:t>We are pleased to announce the release of the 20</w:t>
      </w:r>
      <w:r w:rsidR="007F599C">
        <w:rPr>
          <w:sz w:val="22"/>
          <w:szCs w:val="22"/>
        </w:rPr>
        <w:t>22</w:t>
      </w:r>
      <w:r w:rsidRPr="006F1DB0">
        <w:rPr>
          <w:sz w:val="22"/>
          <w:szCs w:val="22"/>
        </w:rPr>
        <w:t>–20</w:t>
      </w:r>
      <w:r w:rsidR="00092513" w:rsidRPr="006F1DB0">
        <w:rPr>
          <w:sz w:val="22"/>
          <w:szCs w:val="22"/>
        </w:rPr>
        <w:t>2</w:t>
      </w:r>
      <w:r w:rsidR="007F599C">
        <w:rPr>
          <w:sz w:val="22"/>
          <w:szCs w:val="22"/>
        </w:rPr>
        <w:t>5</w:t>
      </w:r>
      <w:r w:rsidRPr="006F1DB0">
        <w:rPr>
          <w:sz w:val="22"/>
          <w:szCs w:val="22"/>
        </w:rPr>
        <w:t xml:space="preserve"> Civil Rights Compliance (CRC) Requirements. The </w:t>
      </w:r>
      <w:r w:rsidR="008C2CCD" w:rsidRPr="006F1DB0">
        <w:rPr>
          <w:sz w:val="22"/>
          <w:szCs w:val="22"/>
        </w:rPr>
        <w:t xml:space="preserve">CRC </w:t>
      </w:r>
      <w:r w:rsidRPr="006F1DB0">
        <w:rPr>
          <w:sz w:val="22"/>
          <w:szCs w:val="22"/>
        </w:rPr>
        <w:t xml:space="preserve">Requirements describe what </w:t>
      </w:r>
      <w:r w:rsidR="00505B26" w:rsidRPr="006F1DB0">
        <w:rPr>
          <w:sz w:val="22"/>
          <w:szCs w:val="22"/>
        </w:rPr>
        <w:t xml:space="preserve">agencies receiving </w:t>
      </w:r>
      <w:r w:rsidR="001D180E" w:rsidRPr="006F1DB0">
        <w:rPr>
          <w:sz w:val="22"/>
          <w:szCs w:val="22"/>
        </w:rPr>
        <w:t xml:space="preserve">Federal </w:t>
      </w:r>
      <w:r w:rsidR="00505B26" w:rsidRPr="00886FF3">
        <w:rPr>
          <w:sz w:val="22"/>
          <w:szCs w:val="22"/>
        </w:rPr>
        <w:t>funds from DHS</w:t>
      </w:r>
      <w:r w:rsidR="007F599C">
        <w:rPr>
          <w:sz w:val="22"/>
          <w:szCs w:val="22"/>
        </w:rPr>
        <w:t xml:space="preserve"> and </w:t>
      </w:r>
      <w:r w:rsidRPr="00886FF3">
        <w:rPr>
          <w:sz w:val="22"/>
          <w:szCs w:val="22"/>
        </w:rPr>
        <w:t>DCF</w:t>
      </w:r>
      <w:r w:rsidR="00505B26" w:rsidRPr="00886FF3">
        <w:rPr>
          <w:sz w:val="22"/>
          <w:szCs w:val="22"/>
        </w:rPr>
        <w:t xml:space="preserve"> m</w:t>
      </w:r>
      <w:r w:rsidRPr="00886FF3">
        <w:rPr>
          <w:sz w:val="22"/>
          <w:szCs w:val="22"/>
        </w:rPr>
        <w:t xml:space="preserve">ust do to ensure </w:t>
      </w:r>
      <w:r w:rsidR="001D180E" w:rsidRPr="00886FF3">
        <w:rPr>
          <w:sz w:val="22"/>
          <w:szCs w:val="22"/>
        </w:rPr>
        <w:t>nondiscrimination in s</w:t>
      </w:r>
      <w:r w:rsidRPr="00886FF3">
        <w:rPr>
          <w:sz w:val="22"/>
          <w:szCs w:val="22"/>
        </w:rPr>
        <w:t xml:space="preserve">ervice </w:t>
      </w:r>
      <w:r w:rsidR="001D180E" w:rsidRPr="00886FF3">
        <w:rPr>
          <w:sz w:val="22"/>
          <w:szCs w:val="22"/>
        </w:rPr>
        <w:t>d</w:t>
      </w:r>
      <w:r w:rsidRPr="00886FF3">
        <w:rPr>
          <w:sz w:val="22"/>
          <w:szCs w:val="22"/>
        </w:rPr>
        <w:t xml:space="preserve">elivery, including </w:t>
      </w:r>
      <w:r w:rsidR="00830364">
        <w:rPr>
          <w:sz w:val="22"/>
          <w:szCs w:val="22"/>
        </w:rPr>
        <w:t xml:space="preserve">providing </w:t>
      </w:r>
      <w:r w:rsidRPr="00886FF3">
        <w:rPr>
          <w:sz w:val="22"/>
          <w:szCs w:val="22"/>
        </w:rPr>
        <w:t xml:space="preserve">access </w:t>
      </w:r>
      <w:r w:rsidR="00ED54BA">
        <w:rPr>
          <w:sz w:val="22"/>
          <w:szCs w:val="22"/>
        </w:rPr>
        <w:t xml:space="preserve">to individuals with </w:t>
      </w:r>
      <w:r w:rsidRPr="00ED54BA">
        <w:rPr>
          <w:sz w:val="22"/>
          <w:szCs w:val="22"/>
        </w:rPr>
        <w:t xml:space="preserve">limited English proficiency (LEP) </w:t>
      </w:r>
      <w:r w:rsidR="00ED54BA">
        <w:rPr>
          <w:sz w:val="22"/>
          <w:szCs w:val="22"/>
        </w:rPr>
        <w:t xml:space="preserve">and individuals </w:t>
      </w:r>
      <w:r w:rsidRPr="00ED54BA">
        <w:rPr>
          <w:sz w:val="22"/>
          <w:szCs w:val="22"/>
        </w:rPr>
        <w:t>with disabilities.</w:t>
      </w:r>
    </w:p>
    <w:p w14:paraId="6A16F346" w14:textId="77777777" w:rsidR="009B07A8" w:rsidRPr="00886FF3" w:rsidRDefault="009B07A8" w:rsidP="009B07A8">
      <w:pPr>
        <w:jc w:val="both"/>
        <w:rPr>
          <w:sz w:val="22"/>
          <w:szCs w:val="22"/>
        </w:rPr>
      </w:pPr>
    </w:p>
    <w:p w14:paraId="6A16F347" w14:textId="2D4B0AB2" w:rsidR="00670D99" w:rsidRPr="00886FF3" w:rsidRDefault="001D180E" w:rsidP="00670D99">
      <w:pPr>
        <w:jc w:val="both"/>
        <w:rPr>
          <w:sz w:val="22"/>
          <w:szCs w:val="22"/>
        </w:rPr>
      </w:pPr>
      <w:r w:rsidRPr="00886FF3">
        <w:rPr>
          <w:spacing w:val="-2"/>
          <w:sz w:val="22"/>
          <w:szCs w:val="22"/>
        </w:rPr>
        <w:t xml:space="preserve">These CRC Requirements are intended to meet the civil rights requirements </w:t>
      </w:r>
      <w:r w:rsidR="005124E8">
        <w:rPr>
          <w:spacing w:val="-2"/>
          <w:sz w:val="22"/>
          <w:szCs w:val="22"/>
        </w:rPr>
        <w:t xml:space="preserve">of </w:t>
      </w:r>
      <w:r w:rsidRPr="006F1DB0">
        <w:rPr>
          <w:sz w:val="22"/>
          <w:szCs w:val="22"/>
        </w:rPr>
        <w:t>the United States Department of Health and Human Services (HHS)</w:t>
      </w:r>
      <w:r w:rsidR="007F599C">
        <w:rPr>
          <w:sz w:val="22"/>
          <w:szCs w:val="22"/>
        </w:rPr>
        <w:t xml:space="preserve"> and</w:t>
      </w:r>
      <w:r w:rsidRPr="006F1DB0">
        <w:rPr>
          <w:sz w:val="22"/>
          <w:szCs w:val="22"/>
        </w:rPr>
        <w:t xml:space="preserve"> the U</w:t>
      </w:r>
      <w:r w:rsidR="005124E8">
        <w:rPr>
          <w:sz w:val="22"/>
          <w:szCs w:val="22"/>
        </w:rPr>
        <w:t xml:space="preserve">nited States </w:t>
      </w:r>
      <w:r w:rsidRPr="006F1DB0">
        <w:rPr>
          <w:sz w:val="22"/>
          <w:szCs w:val="22"/>
        </w:rPr>
        <w:t>Department of Agriculture, Food and Nutrition Services (USDA-FNS)</w:t>
      </w:r>
      <w:r w:rsidR="007F599C">
        <w:rPr>
          <w:sz w:val="22"/>
          <w:szCs w:val="22"/>
        </w:rPr>
        <w:t xml:space="preserve"> </w:t>
      </w:r>
      <w:r w:rsidRPr="00886FF3">
        <w:rPr>
          <w:spacing w:val="-2"/>
          <w:sz w:val="22"/>
          <w:szCs w:val="22"/>
        </w:rPr>
        <w:t>by getting assurances from the</w:t>
      </w:r>
      <w:r w:rsidR="007F599C">
        <w:rPr>
          <w:spacing w:val="-2"/>
          <w:sz w:val="22"/>
          <w:szCs w:val="22"/>
        </w:rPr>
        <w:t>se a</w:t>
      </w:r>
      <w:r w:rsidRPr="00886FF3">
        <w:rPr>
          <w:spacing w:val="-2"/>
          <w:sz w:val="22"/>
          <w:szCs w:val="22"/>
        </w:rPr>
        <w:t xml:space="preserve">gencies’ </w:t>
      </w:r>
      <w:r w:rsidR="005124E8">
        <w:rPr>
          <w:spacing w:val="-2"/>
          <w:sz w:val="22"/>
          <w:szCs w:val="22"/>
        </w:rPr>
        <w:t xml:space="preserve">recipients </w:t>
      </w:r>
      <w:r w:rsidRPr="00886FF3">
        <w:rPr>
          <w:spacing w:val="-2"/>
          <w:sz w:val="22"/>
          <w:szCs w:val="22"/>
        </w:rPr>
        <w:t xml:space="preserve">that they will comply with </w:t>
      </w:r>
      <w:r w:rsidR="00DD3A5B">
        <w:rPr>
          <w:spacing w:val="-2"/>
          <w:sz w:val="22"/>
          <w:szCs w:val="22"/>
        </w:rPr>
        <w:t xml:space="preserve">applicable </w:t>
      </w:r>
      <w:r w:rsidR="005124E8">
        <w:rPr>
          <w:spacing w:val="-2"/>
          <w:sz w:val="22"/>
          <w:szCs w:val="22"/>
        </w:rPr>
        <w:t>Federal civil rights provisions. T</w:t>
      </w:r>
      <w:r w:rsidRPr="00886FF3">
        <w:rPr>
          <w:spacing w:val="-3"/>
          <w:sz w:val="22"/>
          <w:szCs w:val="22"/>
        </w:rPr>
        <w:t xml:space="preserve">hus, </w:t>
      </w:r>
      <w:r w:rsidR="00670D99">
        <w:rPr>
          <w:spacing w:val="-3"/>
          <w:sz w:val="22"/>
          <w:szCs w:val="22"/>
        </w:rPr>
        <w:t xml:space="preserve">the following requirements are </w:t>
      </w:r>
      <w:r w:rsidRPr="00886FF3">
        <w:rPr>
          <w:spacing w:val="-3"/>
          <w:sz w:val="22"/>
          <w:szCs w:val="22"/>
        </w:rPr>
        <w:t xml:space="preserve">a condition of receiving Federal financial assistance </w:t>
      </w:r>
      <w:r w:rsidR="00ED54BA">
        <w:rPr>
          <w:spacing w:val="-3"/>
          <w:sz w:val="22"/>
          <w:szCs w:val="22"/>
        </w:rPr>
        <w:t xml:space="preserve">from </w:t>
      </w:r>
      <w:r w:rsidR="008D2B2C">
        <w:rPr>
          <w:spacing w:val="-3"/>
          <w:sz w:val="22"/>
          <w:szCs w:val="22"/>
        </w:rPr>
        <w:t>DHS and DCF:</w:t>
      </w:r>
    </w:p>
    <w:p w14:paraId="6A16F348" w14:textId="77777777" w:rsidR="009B07A8" w:rsidRPr="00886FF3" w:rsidRDefault="009B07A8" w:rsidP="009B07A8">
      <w:pPr>
        <w:jc w:val="both"/>
        <w:rPr>
          <w:sz w:val="22"/>
          <w:szCs w:val="22"/>
        </w:rPr>
      </w:pPr>
    </w:p>
    <w:p w14:paraId="6A16F349" w14:textId="7162AE0B" w:rsidR="00092513" w:rsidRPr="003B6C8D" w:rsidRDefault="009B07A8" w:rsidP="737DBAEF">
      <w:pPr>
        <w:pStyle w:val="ListParagraph"/>
        <w:numPr>
          <w:ilvl w:val="0"/>
          <w:numId w:val="4"/>
        </w:numPr>
        <w:kinsoku w:val="0"/>
        <w:overflowPunct w:val="0"/>
        <w:ind w:left="360"/>
        <w:jc w:val="both"/>
        <w:rPr>
          <w:sz w:val="22"/>
          <w:szCs w:val="22"/>
        </w:rPr>
      </w:pPr>
      <w:r w:rsidRPr="003B6C8D">
        <w:rPr>
          <w:sz w:val="22"/>
          <w:szCs w:val="22"/>
        </w:rPr>
        <w:t xml:space="preserve">All </w:t>
      </w:r>
      <w:r w:rsidR="001D180E" w:rsidRPr="003B6C8D">
        <w:rPr>
          <w:sz w:val="22"/>
          <w:szCs w:val="22"/>
        </w:rPr>
        <w:t xml:space="preserve">recipients </w:t>
      </w:r>
      <w:r w:rsidRPr="003B6C8D">
        <w:rPr>
          <w:sz w:val="22"/>
          <w:szCs w:val="22"/>
        </w:rPr>
        <w:t xml:space="preserve">must submit a new CRC Letter of Assurance (LOA) </w:t>
      </w:r>
      <w:r w:rsidR="00ED54BA" w:rsidRPr="003B6C8D">
        <w:rPr>
          <w:sz w:val="22"/>
          <w:szCs w:val="22"/>
        </w:rPr>
        <w:t xml:space="preserve">regardless of </w:t>
      </w:r>
      <w:r w:rsidRPr="003B6C8D">
        <w:rPr>
          <w:sz w:val="22"/>
          <w:szCs w:val="22"/>
        </w:rPr>
        <w:t xml:space="preserve">the number of employees </w:t>
      </w:r>
      <w:r w:rsidR="00505B26" w:rsidRPr="003B6C8D">
        <w:rPr>
          <w:sz w:val="22"/>
          <w:szCs w:val="22"/>
        </w:rPr>
        <w:t xml:space="preserve">the entity </w:t>
      </w:r>
      <w:proofErr w:type="gramStart"/>
      <w:r w:rsidR="00505B26" w:rsidRPr="003B6C8D">
        <w:rPr>
          <w:sz w:val="22"/>
          <w:szCs w:val="22"/>
        </w:rPr>
        <w:t>has</w:t>
      </w:r>
      <w:proofErr w:type="gramEnd"/>
      <w:r w:rsidR="00505B26" w:rsidRPr="003B6C8D">
        <w:rPr>
          <w:sz w:val="22"/>
          <w:szCs w:val="22"/>
        </w:rPr>
        <w:t xml:space="preserve"> </w:t>
      </w:r>
      <w:r w:rsidRPr="003B6C8D">
        <w:rPr>
          <w:sz w:val="22"/>
          <w:szCs w:val="22"/>
        </w:rPr>
        <w:t>or the amount of funding received</w:t>
      </w:r>
      <w:r w:rsidR="00505B26" w:rsidRPr="003B6C8D">
        <w:rPr>
          <w:sz w:val="22"/>
          <w:szCs w:val="22"/>
        </w:rPr>
        <w:t xml:space="preserve"> from the </w:t>
      </w:r>
      <w:r w:rsidR="001D180E" w:rsidRPr="003B6C8D">
        <w:rPr>
          <w:sz w:val="22"/>
          <w:szCs w:val="22"/>
        </w:rPr>
        <w:t>S</w:t>
      </w:r>
      <w:r w:rsidR="00505B26" w:rsidRPr="003B6C8D">
        <w:rPr>
          <w:sz w:val="22"/>
          <w:szCs w:val="22"/>
        </w:rPr>
        <w:t xml:space="preserve">tate </w:t>
      </w:r>
      <w:r w:rsidR="001D180E" w:rsidRPr="003B6C8D">
        <w:rPr>
          <w:sz w:val="22"/>
          <w:szCs w:val="22"/>
        </w:rPr>
        <w:t>A</w:t>
      </w:r>
      <w:r w:rsidR="00505B26" w:rsidRPr="003B6C8D">
        <w:rPr>
          <w:sz w:val="22"/>
          <w:szCs w:val="22"/>
        </w:rPr>
        <w:t>gencies.</w:t>
      </w:r>
      <w:r w:rsidR="00D279E1" w:rsidRPr="003B6C8D">
        <w:rPr>
          <w:sz w:val="22"/>
          <w:szCs w:val="22"/>
        </w:rPr>
        <w:t xml:space="preserve"> </w:t>
      </w:r>
      <w:r w:rsidR="00092513" w:rsidRPr="003B6C8D">
        <w:rPr>
          <w:sz w:val="22"/>
          <w:szCs w:val="22"/>
        </w:rPr>
        <w:t>The CRC LOA</w:t>
      </w:r>
      <w:r w:rsidR="004D413B">
        <w:rPr>
          <w:sz w:val="22"/>
          <w:szCs w:val="22"/>
        </w:rPr>
        <w:t xml:space="preserve"> </w:t>
      </w:r>
      <w:r w:rsidR="001D180E" w:rsidRPr="003B6C8D">
        <w:rPr>
          <w:sz w:val="22"/>
          <w:szCs w:val="22"/>
        </w:rPr>
        <w:t xml:space="preserve">must be submitted </w:t>
      </w:r>
      <w:r w:rsidR="00D279E1" w:rsidRPr="737DBAEF">
        <w:rPr>
          <w:b/>
          <w:bCs/>
          <w:spacing w:val="-1"/>
          <w:sz w:val="22"/>
          <w:szCs w:val="22"/>
        </w:rPr>
        <w:t>within</w:t>
      </w:r>
      <w:r w:rsidR="00D279E1" w:rsidRPr="737DBAEF">
        <w:rPr>
          <w:b/>
          <w:bCs/>
          <w:spacing w:val="-3"/>
          <w:sz w:val="22"/>
          <w:szCs w:val="22"/>
        </w:rPr>
        <w:t xml:space="preserve"> </w:t>
      </w:r>
      <w:r w:rsidR="00D279E1" w:rsidRPr="737DBAEF">
        <w:rPr>
          <w:b/>
          <w:bCs/>
          <w:spacing w:val="-1"/>
          <w:sz w:val="22"/>
          <w:szCs w:val="22"/>
        </w:rPr>
        <w:t>15</w:t>
      </w:r>
      <w:r w:rsidR="00D279E1" w:rsidRPr="737DBAEF">
        <w:rPr>
          <w:b/>
          <w:bCs/>
          <w:spacing w:val="-4"/>
          <w:sz w:val="22"/>
          <w:szCs w:val="22"/>
        </w:rPr>
        <w:t xml:space="preserve"> </w:t>
      </w:r>
      <w:r w:rsidR="00D279E1" w:rsidRPr="737DBAEF">
        <w:rPr>
          <w:b/>
          <w:bCs/>
          <w:spacing w:val="-1"/>
          <w:sz w:val="22"/>
          <w:szCs w:val="22"/>
        </w:rPr>
        <w:t>working</w:t>
      </w:r>
      <w:r w:rsidR="00D279E1" w:rsidRPr="737DBAEF">
        <w:rPr>
          <w:b/>
          <w:bCs/>
          <w:spacing w:val="-5"/>
          <w:sz w:val="22"/>
          <w:szCs w:val="22"/>
        </w:rPr>
        <w:t xml:space="preserve"> </w:t>
      </w:r>
      <w:r w:rsidR="00D279E1" w:rsidRPr="737DBAEF">
        <w:rPr>
          <w:b/>
          <w:bCs/>
          <w:sz w:val="22"/>
          <w:szCs w:val="22"/>
        </w:rPr>
        <w:t>days</w:t>
      </w:r>
      <w:r w:rsidR="00D279E1" w:rsidRPr="003B6C8D">
        <w:rPr>
          <w:sz w:val="22"/>
          <w:szCs w:val="22"/>
        </w:rPr>
        <w:t xml:space="preserve"> of the effective date of the contract, </w:t>
      </w:r>
      <w:proofErr w:type="gramStart"/>
      <w:r w:rsidR="00D279E1" w:rsidRPr="003B6C8D">
        <w:rPr>
          <w:sz w:val="22"/>
          <w:szCs w:val="22"/>
        </w:rPr>
        <w:t>grant</w:t>
      </w:r>
      <w:proofErr w:type="gramEnd"/>
      <w:r w:rsidR="00D279E1" w:rsidRPr="003B6C8D">
        <w:rPr>
          <w:sz w:val="22"/>
          <w:szCs w:val="22"/>
        </w:rPr>
        <w:t xml:space="preserve"> or other agreement. </w:t>
      </w:r>
      <w:r w:rsidR="00D279E1" w:rsidRPr="003B6C8D">
        <w:rPr>
          <w:spacing w:val="-3"/>
          <w:sz w:val="22"/>
          <w:szCs w:val="22"/>
        </w:rPr>
        <w:t>For recipien</w:t>
      </w:r>
      <w:r w:rsidR="004D413B">
        <w:rPr>
          <w:spacing w:val="-3"/>
          <w:sz w:val="22"/>
          <w:szCs w:val="22"/>
        </w:rPr>
        <w:t xml:space="preserve">ts receiving Federal funds on an ongoing basis, the </w:t>
      </w:r>
      <w:r w:rsidR="00D279E1" w:rsidRPr="003B6C8D">
        <w:rPr>
          <w:spacing w:val="-3"/>
          <w:sz w:val="22"/>
          <w:szCs w:val="22"/>
        </w:rPr>
        <w:t xml:space="preserve">CRC </w:t>
      </w:r>
      <w:r w:rsidR="00D279E1" w:rsidRPr="008859FD">
        <w:rPr>
          <w:spacing w:val="-3"/>
          <w:sz w:val="22"/>
          <w:szCs w:val="22"/>
        </w:rPr>
        <w:t xml:space="preserve">LOA </w:t>
      </w:r>
      <w:r w:rsidR="004D413B" w:rsidRPr="008859FD">
        <w:rPr>
          <w:spacing w:val="-3"/>
          <w:sz w:val="22"/>
          <w:szCs w:val="22"/>
        </w:rPr>
        <w:t xml:space="preserve">is due </w:t>
      </w:r>
      <w:r w:rsidR="00D279E1" w:rsidRPr="008859FD">
        <w:rPr>
          <w:spacing w:val="-3"/>
          <w:sz w:val="22"/>
          <w:szCs w:val="22"/>
        </w:rPr>
        <w:t xml:space="preserve">15 working days </w:t>
      </w:r>
      <w:r w:rsidR="004D413B" w:rsidRPr="008859FD">
        <w:rPr>
          <w:spacing w:val="-3"/>
          <w:sz w:val="22"/>
          <w:szCs w:val="22"/>
        </w:rPr>
        <w:t>after the effective date of the</w:t>
      </w:r>
      <w:r w:rsidR="00D279E1" w:rsidRPr="008859FD">
        <w:rPr>
          <w:spacing w:val="-3"/>
          <w:sz w:val="22"/>
          <w:szCs w:val="22"/>
        </w:rPr>
        <w:t xml:space="preserve"> CRC Requirements, which is </w:t>
      </w:r>
      <w:r w:rsidR="00D279E1" w:rsidRPr="737DBAEF">
        <w:rPr>
          <w:b/>
          <w:bCs/>
          <w:spacing w:val="-3"/>
          <w:sz w:val="22"/>
          <w:szCs w:val="22"/>
        </w:rPr>
        <w:t xml:space="preserve">January </w:t>
      </w:r>
      <w:r w:rsidR="00267E55" w:rsidRPr="737DBAEF">
        <w:rPr>
          <w:b/>
          <w:bCs/>
          <w:spacing w:val="-3"/>
          <w:sz w:val="22"/>
          <w:szCs w:val="22"/>
        </w:rPr>
        <w:t>31</w:t>
      </w:r>
      <w:r w:rsidR="00D279E1" w:rsidRPr="737DBAEF">
        <w:rPr>
          <w:b/>
          <w:bCs/>
          <w:spacing w:val="-3"/>
          <w:sz w:val="22"/>
          <w:szCs w:val="22"/>
        </w:rPr>
        <w:t xml:space="preserve">, </w:t>
      </w:r>
      <w:r w:rsidR="008859FD" w:rsidRPr="737DBAEF">
        <w:rPr>
          <w:b/>
          <w:bCs/>
          <w:spacing w:val="-3"/>
          <w:sz w:val="22"/>
          <w:szCs w:val="22"/>
        </w:rPr>
        <w:t>2022.</w:t>
      </w:r>
    </w:p>
    <w:p w14:paraId="6A16F34A" w14:textId="6AFA8201" w:rsidR="003B6C8D" w:rsidRPr="003B6C8D" w:rsidRDefault="00D279E1" w:rsidP="00B36C21">
      <w:pPr>
        <w:pStyle w:val="ListParagraph"/>
        <w:numPr>
          <w:ilvl w:val="0"/>
          <w:numId w:val="4"/>
        </w:numPr>
        <w:tabs>
          <w:tab w:val="left" w:pos="990"/>
        </w:tabs>
        <w:ind w:left="360"/>
        <w:jc w:val="both"/>
        <w:rPr>
          <w:sz w:val="22"/>
          <w:szCs w:val="22"/>
        </w:rPr>
      </w:pPr>
      <w:r w:rsidRPr="003B6C8D">
        <w:rPr>
          <w:sz w:val="22"/>
          <w:szCs w:val="22"/>
        </w:rPr>
        <w:t xml:space="preserve">Recipients </w:t>
      </w:r>
      <w:r w:rsidR="0031753D">
        <w:rPr>
          <w:sz w:val="22"/>
          <w:szCs w:val="22"/>
        </w:rPr>
        <w:t xml:space="preserve">who </w:t>
      </w:r>
      <w:r w:rsidR="00092513" w:rsidRPr="003B6C8D">
        <w:rPr>
          <w:sz w:val="22"/>
          <w:szCs w:val="22"/>
        </w:rPr>
        <w:t>have</w:t>
      </w:r>
      <w:r w:rsidR="009B07A8" w:rsidRPr="003B6C8D">
        <w:rPr>
          <w:sz w:val="22"/>
          <w:szCs w:val="22"/>
        </w:rPr>
        <w:t xml:space="preserve"> 50 </w:t>
      </w:r>
      <w:r w:rsidR="00505B26" w:rsidRPr="003B6C8D">
        <w:rPr>
          <w:sz w:val="22"/>
          <w:szCs w:val="22"/>
        </w:rPr>
        <w:t xml:space="preserve">or more </w:t>
      </w:r>
      <w:r w:rsidR="009B07A8" w:rsidRPr="003B6C8D">
        <w:rPr>
          <w:sz w:val="22"/>
          <w:szCs w:val="22"/>
        </w:rPr>
        <w:t xml:space="preserve">employees </w:t>
      </w:r>
      <w:r w:rsidR="00505B26" w:rsidRPr="00DD3A5B">
        <w:rPr>
          <w:i/>
          <w:sz w:val="22"/>
          <w:szCs w:val="22"/>
        </w:rPr>
        <w:t>a</w:t>
      </w:r>
      <w:r w:rsidR="009B07A8" w:rsidRPr="00DD3A5B">
        <w:rPr>
          <w:i/>
          <w:sz w:val="22"/>
          <w:szCs w:val="22"/>
        </w:rPr>
        <w:t>nd</w:t>
      </w:r>
      <w:r w:rsidR="009B07A8" w:rsidRPr="003B6C8D">
        <w:rPr>
          <w:sz w:val="22"/>
          <w:szCs w:val="22"/>
        </w:rPr>
        <w:t xml:space="preserve"> receive $50,000 or more in funding </w:t>
      </w:r>
      <w:r w:rsidR="00505B26" w:rsidRPr="003B6C8D">
        <w:rPr>
          <w:sz w:val="22"/>
          <w:szCs w:val="22"/>
        </w:rPr>
        <w:t xml:space="preserve">from the </w:t>
      </w:r>
      <w:r w:rsidRPr="003B6C8D">
        <w:rPr>
          <w:sz w:val="22"/>
          <w:szCs w:val="22"/>
        </w:rPr>
        <w:t>S</w:t>
      </w:r>
      <w:r w:rsidR="00505B26" w:rsidRPr="003B6C8D">
        <w:rPr>
          <w:sz w:val="22"/>
          <w:szCs w:val="22"/>
        </w:rPr>
        <w:t xml:space="preserve">tate </w:t>
      </w:r>
      <w:r w:rsidRPr="003B6C8D">
        <w:rPr>
          <w:sz w:val="22"/>
          <w:szCs w:val="22"/>
        </w:rPr>
        <w:t>A</w:t>
      </w:r>
      <w:r w:rsidR="00505B26" w:rsidRPr="003B6C8D">
        <w:rPr>
          <w:sz w:val="22"/>
          <w:szCs w:val="22"/>
        </w:rPr>
        <w:t xml:space="preserve">gencies </w:t>
      </w:r>
      <w:r w:rsidR="009B07A8" w:rsidRPr="003B6C8D">
        <w:rPr>
          <w:sz w:val="22"/>
          <w:szCs w:val="22"/>
        </w:rPr>
        <w:t>must complete a CRC Plan in addition to submitting the CRC LOA.  The CRC Plan should not be submitted</w:t>
      </w:r>
      <w:r w:rsidR="00092513" w:rsidRPr="003B6C8D">
        <w:rPr>
          <w:sz w:val="22"/>
          <w:szCs w:val="22"/>
        </w:rPr>
        <w:t xml:space="preserve"> to the </w:t>
      </w:r>
      <w:r w:rsidRPr="003B6C8D">
        <w:rPr>
          <w:sz w:val="22"/>
          <w:szCs w:val="22"/>
        </w:rPr>
        <w:t>S</w:t>
      </w:r>
      <w:r w:rsidR="00092513" w:rsidRPr="003B6C8D">
        <w:rPr>
          <w:sz w:val="22"/>
          <w:szCs w:val="22"/>
        </w:rPr>
        <w:t xml:space="preserve">tate </w:t>
      </w:r>
      <w:r w:rsidRPr="003B6C8D">
        <w:rPr>
          <w:sz w:val="22"/>
          <w:szCs w:val="22"/>
        </w:rPr>
        <w:t>A</w:t>
      </w:r>
      <w:r w:rsidR="00092513" w:rsidRPr="003B6C8D">
        <w:rPr>
          <w:sz w:val="22"/>
          <w:szCs w:val="22"/>
        </w:rPr>
        <w:t>gencies</w:t>
      </w:r>
      <w:r w:rsidR="009B07A8" w:rsidRPr="003B6C8D">
        <w:rPr>
          <w:sz w:val="22"/>
          <w:szCs w:val="22"/>
        </w:rPr>
        <w:t xml:space="preserve">.  The </w:t>
      </w:r>
      <w:r w:rsidR="00092513" w:rsidRPr="003B6C8D">
        <w:rPr>
          <w:sz w:val="22"/>
          <w:szCs w:val="22"/>
        </w:rPr>
        <w:t xml:space="preserve">CRC </w:t>
      </w:r>
      <w:r w:rsidR="009B07A8" w:rsidRPr="003B6C8D">
        <w:rPr>
          <w:sz w:val="22"/>
          <w:szCs w:val="22"/>
        </w:rPr>
        <w:t xml:space="preserve">Plan should be kept on file and made available </w:t>
      </w:r>
      <w:r w:rsidR="00092513" w:rsidRPr="003B6C8D">
        <w:rPr>
          <w:sz w:val="22"/>
          <w:szCs w:val="22"/>
        </w:rPr>
        <w:t xml:space="preserve">to </w:t>
      </w:r>
      <w:r w:rsidR="00830364">
        <w:rPr>
          <w:sz w:val="22"/>
          <w:szCs w:val="22"/>
        </w:rPr>
        <w:t>S</w:t>
      </w:r>
      <w:r w:rsidR="00092513" w:rsidRPr="003B6C8D">
        <w:rPr>
          <w:sz w:val="22"/>
          <w:szCs w:val="22"/>
        </w:rPr>
        <w:t>tate</w:t>
      </w:r>
      <w:r w:rsidR="009114A6">
        <w:rPr>
          <w:sz w:val="22"/>
          <w:szCs w:val="22"/>
        </w:rPr>
        <w:t xml:space="preserve"> </w:t>
      </w:r>
      <w:r w:rsidR="00830364">
        <w:rPr>
          <w:sz w:val="22"/>
          <w:szCs w:val="22"/>
        </w:rPr>
        <w:t>A</w:t>
      </w:r>
      <w:r w:rsidR="00092513" w:rsidRPr="003B6C8D">
        <w:rPr>
          <w:sz w:val="22"/>
          <w:szCs w:val="22"/>
        </w:rPr>
        <w:t xml:space="preserve">gency staff upon request </w:t>
      </w:r>
      <w:r w:rsidR="009B07A8" w:rsidRPr="003B6C8D">
        <w:rPr>
          <w:sz w:val="22"/>
          <w:szCs w:val="22"/>
        </w:rPr>
        <w:t xml:space="preserve">during a site visit or </w:t>
      </w:r>
      <w:r w:rsidR="00092513" w:rsidRPr="003B6C8D">
        <w:rPr>
          <w:sz w:val="22"/>
          <w:szCs w:val="22"/>
        </w:rPr>
        <w:t xml:space="preserve">discrimination </w:t>
      </w:r>
      <w:r w:rsidR="009B07A8" w:rsidRPr="003B6C8D">
        <w:rPr>
          <w:sz w:val="22"/>
          <w:szCs w:val="22"/>
        </w:rPr>
        <w:t>complaint investigation.</w:t>
      </w:r>
    </w:p>
    <w:p w14:paraId="6A16F34B" w14:textId="410CEFDB" w:rsidR="00D279E1" w:rsidRDefault="00D279E1" w:rsidP="00B36C21">
      <w:pPr>
        <w:pStyle w:val="BodyText"/>
        <w:numPr>
          <w:ilvl w:val="0"/>
          <w:numId w:val="4"/>
        </w:numPr>
        <w:kinsoku w:val="0"/>
        <w:overflowPunct w:val="0"/>
        <w:spacing w:line="274" w:lineRule="exact"/>
        <w:ind w:left="360"/>
        <w:jc w:val="both"/>
        <w:rPr>
          <w:spacing w:val="-3"/>
          <w:sz w:val="22"/>
          <w:szCs w:val="22"/>
        </w:rPr>
      </w:pPr>
      <w:r w:rsidRPr="00886FF3">
        <w:rPr>
          <w:sz w:val="22"/>
          <w:szCs w:val="22"/>
        </w:rPr>
        <w:t xml:space="preserve">CRC Plans must be completed </w:t>
      </w:r>
      <w:r w:rsidR="007F599C">
        <w:rPr>
          <w:b/>
          <w:sz w:val="22"/>
          <w:szCs w:val="22"/>
        </w:rPr>
        <w:t>9</w:t>
      </w:r>
      <w:r w:rsidRPr="00886FF3">
        <w:rPr>
          <w:b/>
          <w:sz w:val="22"/>
          <w:szCs w:val="22"/>
        </w:rPr>
        <w:t xml:space="preserve">0 calendar days </w:t>
      </w:r>
      <w:r w:rsidR="0031753D">
        <w:rPr>
          <w:b/>
          <w:sz w:val="22"/>
          <w:szCs w:val="22"/>
        </w:rPr>
        <w:t xml:space="preserve">after </w:t>
      </w:r>
      <w:r w:rsidRPr="00886FF3">
        <w:rPr>
          <w:b/>
          <w:sz w:val="22"/>
          <w:szCs w:val="22"/>
        </w:rPr>
        <w:t>the effective date</w:t>
      </w:r>
      <w:r w:rsidRPr="00886FF3">
        <w:rPr>
          <w:sz w:val="22"/>
          <w:szCs w:val="22"/>
        </w:rPr>
        <w:t xml:space="preserve"> of the contract, grant, or </w:t>
      </w:r>
      <w:r w:rsidR="00830364">
        <w:rPr>
          <w:sz w:val="22"/>
          <w:szCs w:val="22"/>
        </w:rPr>
        <w:t xml:space="preserve">other </w:t>
      </w:r>
      <w:r w:rsidRPr="00886FF3">
        <w:rPr>
          <w:sz w:val="22"/>
          <w:szCs w:val="22"/>
        </w:rPr>
        <w:t xml:space="preserve">agreement. </w:t>
      </w:r>
      <w:r w:rsidRPr="00886FF3">
        <w:rPr>
          <w:spacing w:val="-3"/>
          <w:sz w:val="22"/>
          <w:szCs w:val="22"/>
        </w:rPr>
        <w:t>For recipients receiving Federal funds on an ongoing basis, the CR</w:t>
      </w:r>
      <w:r w:rsidR="004D413B">
        <w:rPr>
          <w:spacing w:val="-3"/>
          <w:sz w:val="22"/>
          <w:szCs w:val="22"/>
        </w:rPr>
        <w:t xml:space="preserve">C </w:t>
      </w:r>
      <w:r w:rsidR="004D413B" w:rsidRPr="008859FD">
        <w:rPr>
          <w:spacing w:val="-3"/>
          <w:sz w:val="22"/>
          <w:szCs w:val="22"/>
        </w:rPr>
        <w:t xml:space="preserve">Plan must be completed </w:t>
      </w:r>
      <w:r w:rsidR="008859FD" w:rsidRPr="008859FD">
        <w:rPr>
          <w:b/>
          <w:bCs/>
          <w:spacing w:val="-3"/>
          <w:sz w:val="22"/>
          <w:szCs w:val="22"/>
        </w:rPr>
        <w:t>9</w:t>
      </w:r>
      <w:r w:rsidRPr="008859FD">
        <w:rPr>
          <w:b/>
          <w:bCs/>
          <w:spacing w:val="-3"/>
          <w:sz w:val="22"/>
          <w:szCs w:val="22"/>
        </w:rPr>
        <w:t>0 calendar days</w:t>
      </w:r>
      <w:r w:rsidRPr="008859FD">
        <w:rPr>
          <w:spacing w:val="-3"/>
          <w:sz w:val="22"/>
          <w:szCs w:val="22"/>
        </w:rPr>
        <w:t xml:space="preserve"> </w:t>
      </w:r>
      <w:r w:rsidR="0031753D" w:rsidRPr="008859FD">
        <w:rPr>
          <w:spacing w:val="-3"/>
          <w:sz w:val="22"/>
          <w:szCs w:val="22"/>
        </w:rPr>
        <w:t>after</w:t>
      </w:r>
      <w:r w:rsidRPr="008859FD">
        <w:rPr>
          <w:spacing w:val="-3"/>
          <w:sz w:val="22"/>
          <w:szCs w:val="22"/>
        </w:rPr>
        <w:t xml:space="preserve"> the effective date of the CRC Requirements, which is</w:t>
      </w:r>
      <w:r w:rsidRPr="008859FD">
        <w:rPr>
          <w:b/>
          <w:spacing w:val="-3"/>
          <w:sz w:val="22"/>
          <w:szCs w:val="22"/>
        </w:rPr>
        <w:t xml:space="preserve"> March </w:t>
      </w:r>
      <w:r w:rsidR="008859FD" w:rsidRPr="008859FD">
        <w:rPr>
          <w:b/>
          <w:spacing w:val="-3"/>
          <w:sz w:val="22"/>
          <w:szCs w:val="22"/>
        </w:rPr>
        <w:t>31</w:t>
      </w:r>
      <w:r w:rsidRPr="008859FD">
        <w:rPr>
          <w:b/>
          <w:spacing w:val="-3"/>
          <w:sz w:val="22"/>
          <w:szCs w:val="22"/>
        </w:rPr>
        <w:t>, 20</w:t>
      </w:r>
      <w:r w:rsidR="008859FD" w:rsidRPr="008859FD">
        <w:rPr>
          <w:b/>
          <w:spacing w:val="-3"/>
          <w:sz w:val="22"/>
          <w:szCs w:val="22"/>
        </w:rPr>
        <w:t>22</w:t>
      </w:r>
      <w:r w:rsidRPr="008859FD">
        <w:rPr>
          <w:spacing w:val="-3"/>
          <w:sz w:val="22"/>
          <w:szCs w:val="22"/>
        </w:rPr>
        <w:t>.</w:t>
      </w:r>
    </w:p>
    <w:p w14:paraId="68B68D41" w14:textId="16634EFD" w:rsidR="008D2B2C" w:rsidRDefault="004D413B" w:rsidP="008D2B2C">
      <w:pPr>
        <w:pStyle w:val="ListParagraph"/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886FF3">
        <w:rPr>
          <w:sz w:val="22"/>
          <w:szCs w:val="22"/>
        </w:rPr>
        <w:t xml:space="preserve">Recipients </w:t>
      </w:r>
      <w:r>
        <w:rPr>
          <w:sz w:val="22"/>
          <w:szCs w:val="22"/>
        </w:rPr>
        <w:t>must ensure their subrecipients also comply with the CRC Requiremen</w:t>
      </w:r>
      <w:r w:rsidR="008D2B2C">
        <w:rPr>
          <w:sz w:val="22"/>
          <w:szCs w:val="22"/>
        </w:rPr>
        <w:t>ts.</w:t>
      </w:r>
    </w:p>
    <w:p w14:paraId="67D4C09E" w14:textId="77777777" w:rsidR="008D2B2C" w:rsidRPr="008D2B2C" w:rsidRDefault="008D2B2C" w:rsidP="008D2B2C">
      <w:pPr>
        <w:jc w:val="both"/>
        <w:rPr>
          <w:sz w:val="22"/>
          <w:szCs w:val="22"/>
        </w:rPr>
      </w:pPr>
    </w:p>
    <w:p w14:paraId="6A16F34F" w14:textId="01647AD7" w:rsidR="00934D43" w:rsidRPr="006F1DB0" w:rsidRDefault="00934D43" w:rsidP="004D413B">
      <w:pPr>
        <w:jc w:val="both"/>
        <w:rPr>
          <w:sz w:val="22"/>
          <w:szCs w:val="22"/>
        </w:rPr>
      </w:pPr>
      <w:r w:rsidRPr="00886FF3">
        <w:rPr>
          <w:sz w:val="22"/>
          <w:szCs w:val="22"/>
        </w:rPr>
        <w:t>For this compliance period</w:t>
      </w:r>
      <w:r w:rsidR="007F599C">
        <w:rPr>
          <w:sz w:val="22"/>
          <w:szCs w:val="22"/>
        </w:rPr>
        <w:t>,</w:t>
      </w:r>
      <w:r w:rsidR="008859FD">
        <w:rPr>
          <w:sz w:val="22"/>
          <w:szCs w:val="22"/>
        </w:rPr>
        <w:t xml:space="preserve"> </w:t>
      </w:r>
      <w:r w:rsidR="007F599C">
        <w:rPr>
          <w:sz w:val="22"/>
          <w:szCs w:val="22"/>
        </w:rPr>
        <w:t>t</w:t>
      </w:r>
      <w:r w:rsidRPr="00886FF3">
        <w:rPr>
          <w:sz w:val="22"/>
          <w:szCs w:val="22"/>
        </w:rPr>
        <w:t xml:space="preserve">he following is a summary of </w:t>
      </w:r>
      <w:r w:rsidR="00830364">
        <w:rPr>
          <w:sz w:val="22"/>
          <w:szCs w:val="22"/>
        </w:rPr>
        <w:t xml:space="preserve">major </w:t>
      </w:r>
      <w:r w:rsidRPr="00886FF3">
        <w:rPr>
          <w:sz w:val="22"/>
          <w:szCs w:val="22"/>
        </w:rPr>
        <w:t xml:space="preserve">changes </w:t>
      </w:r>
      <w:r w:rsidRPr="006F1DB0">
        <w:rPr>
          <w:sz w:val="22"/>
          <w:szCs w:val="22"/>
        </w:rPr>
        <w:t xml:space="preserve">from </w:t>
      </w:r>
      <w:r w:rsidR="00DC3B36">
        <w:rPr>
          <w:sz w:val="22"/>
          <w:szCs w:val="22"/>
        </w:rPr>
        <w:t xml:space="preserve">the </w:t>
      </w:r>
      <w:r w:rsidRPr="006F1DB0">
        <w:rPr>
          <w:sz w:val="22"/>
          <w:szCs w:val="22"/>
        </w:rPr>
        <w:t>last compliance period</w:t>
      </w:r>
      <w:r w:rsidR="00830364">
        <w:rPr>
          <w:sz w:val="22"/>
          <w:szCs w:val="22"/>
        </w:rPr>
        <w:t>’s CRC Requirements</w:t>
      </w:r>
      <w:r w:rsidRPr="006F1DB0">
        <w:rPr>
          <w:sz w:val="22"/>
          <w:szCs w:val="22"/>
        </w:rPr>
        <w:t>:</w:t>
      </w:r>
    </w:p>
    <w:p w14:paraId="6A16F350" w14:textId="77777777" w:rsidR="00934D43" w:rsidRPr="00886FF3" w:rsidRDefault="00934D43" w:rsidP="009B07A8">
      <w:pPr>
        <w:ind w:left="180"/>
        <w:jc w:val="both"/>
        <w:rPr>
          <w:sz w:val="22"/>
          <w:szCs w:val="22"/>
        </w:rPr>
      </w:pPr>
    </w:p>
    <w:p w14:paraId="6A16F351" w14:textId="25B5A049" w:rsidR="00934D43" w:rsidRPr="007E249C" w:rsidRDefault="007E249C" w:rsidP="00886FF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The deadlines for CRC Plan</w:t>
      </w:r>
      <w:r w:rsidR="00DC3B36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9114A6">
        <w:rPr>
          <w:sz w:val="22"/>
          <w:szCs w:val="22"/>
        </w:rPr>
        <w:t>have</w:t>
      </w:r>
      <w:r w:rsidR="007F599C">
        <w:rPr>
          <w:sz w:val="22"/>
          <w:szCs w:val="22"/>
        </w:rPr>
        <w:t xml:space="preserve"> been extended so that they now must be completed 90 calendar days after the effective date of the contract</w:t>
      </w:r>
      <w:r w:rsidR="00FD139F">
        <w:rPr>
          <w:sz w:val="22"/>
          <w:szCs w:val="22"/>
        </w:rPr>
        <w:t>.</w:t>
      </w:r>
    </w:p>
    <w:p w14:paraId="6A16F353" w14:textId="77777777" w:rsidR="003811AD" w:rsidRDefault="003811AD" w:rsidP="00886FF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86FF3">
        <w:rPr>
          <w:sz w:val="22"/>
          <w:szCs w:val="22"/>
        </w:rPr>
        <w:t>The LOA has been modified and shortened to better convey assurance</w:t>
      </w:r>
      <w:r w:rsidR="00830364">
        <w:rPr>
          <w:sz w:val="22"/>
          <w:szCs w:val="22"/>
        </w:rPr>
        <w:t xml:space="preserve"> of compliance with applicable Federal civil rights laws</w:t>
      </w:r>
      <w:r w:rsidRPr="00886FF3">
        <w:rPr>
          <w:sz w:val="22"/>
          <w:szCs w:val="22"/>
        </w:rPr>
        <w:t>.</w:t>
      </w:r>
    </w:p>
    <w:p w14:paraId="6A16F354" w14:textId="77777777" w:rsidR="007A31D1" w:rsidRPr="00886FF3" w:rsidRDefault="007A31D1" w:rsidP="00886FF3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Customer Service Population Analysis and LEP Customer Service Data Analysis charts have been reformatted to simplify the data analysis that recipients must do for CRC Plans.</w:t>
      </w:r>
    </w:p>
    <w:p w14:paraId="6A16F357" w14:textId="51960264" w:rsidR="00934D43" w:rsidRPr="007E249C" w:rsidRDefault="00934D43" w:rsidP="00886FF3">
      <w:pPr>
        <w:pStyle w:val="ListParagraph"/>
        <w:ind w:left="900"/>
        <w:jc w:val="both"/>
        <w:rPr>
          <w:sz w:val="22"/>
          <w:szCs w:val="22"/>
        </w:rPr>
      </w:pPr>
    </w:p>
    <w:p w14:paraId="6A16F358" w14:textId="07FCF64B" w:rsidR="006F1DB0" w:rsidRPr="00886FF3" w:rsidRDefault="006F1DB0" w:rsidP="00DC3B36">
      <w:pPr>
        <w:pStyle w:val="BodyText"/>
        <w:kinsoku w:val="0"/>
        <w:overflowPunct w:val="0"/>
        <w:ind w:left="0"/>
        <w:jc w:val="both"/>
        <w:rPr>
          <w:spacing w:val="-2"/>
          <w:sz w:val="22"/>
          <w:szCs w:val="22"/>
        </w:rPr>
      </w:pPr>
      <w:r w:rsidRPr="007E249C">
        <w:rPr>
          <w:sz w:val="22"/>
          <w:szCs w:val="22"/>
        </w:rPr>
        <w:t>In sum</w:t>
      </w:r>
      <w:r w:rsidR="008859FD">
        <w:rPr>
          <w:sz w:val="22"/>
          <w:szCs w:val="22"/>
        </w:rPr>
        <w:t>mary</w:t>
      </w:r>
      <w:r w:rsidRPr="007E249C">
        <w:rPr>
          <w:sz w:val="22"/>
          <w:szCs w:val="22"/>
        </w:rPr>
        <w:t>, t</w:t>
      </w:r>
      <w:r w:rsidRPr="00886FF3">
        <w:rPr>
          <w:spacing w:val="-2"/>
          <w:sz w:val="22"/>
          <w:szCs w:val="22"/>
        </w:rPr>
        <w:t>hese CRC Require</w:t>
      </w:r>
      <w:r w:rsidR="00726960">
        <w:rPr>
          <w:spacing w:val="-2"/>
          <w:sz w:val="22"/>
          <w:szCs w:val="22"/>
        </w:rPr>
        <w:t>ments are intended to meet F</w:t>
      </w:r>
      <w:r w:rsidR="00DC3B36">
        <w:rPr>
          <w:spacing w:val="-2"/>
          <w:sz w:val="22"/>
          <w:szCs w:val="22"/>
        </w:rPr>
        <w:t>ederal c</w:t>
      </w:r>
      <w:r w:rsidRPr="00886FF3">
        <w:rPr>
          <w:spacing w:val="-2"/>
          <w:sz w:val="22"/>
          <w:szCs w:val="22"/>
        </w:rPr>
        <w:t xml:space="preserve">ivil rights </w:t>
      </w:r>
      <w:r w:rsidR="00DC3B36">
        <w:rPr>
          <w:spacing w:val="-2"/>
          <w:sz w:val="22"/>
          <w:szCs w:val="22"/>
        </w:rPr>
        <w:t xml:space="preserve">laws </w:t>
      </w:r>
      <w:r w:rsidR="007A31D1">
        <w:rPr>
          <w:spacing w:val="-2"/>
          <w:sz w:val="22"/>
          <w:szCs w:val="22"/>
        </w:rPr>
        <w:t xml:space="preserve">for service delivery </w:t>
      </w:r>
      <w:r w:rsidRPr="00886FF3">
        <w:rPr>
          <w:spacing w:val="-2"/>
          <w:sz w:val="22"/>
          <w:szCs w:val="22"/>
        </w:rPr>
        <w:t>as a cond</w:t>
      </w:r>
      <w:r w:rsidR="00DC3B36">
        <w:rPr>
          <w:spacing w:val="-2"/>
          <w:sz w:val="22"/>
          <w:szCs w:val="22"/>
        </w:rPr>
        <w:t>ition of receiving Federal financial assistance</w:t>
      </w:r>
      <w:r w:rsidR="00726960">
        <w:rPr>
          <w:spacing w:val="-2"/>
          <w:sz w:val="22"/>
          <w:szCs w:val="22"/>
        </w:rPr>
        <w:t xml:space="preserve"> through </w:t>
      </w:r>
      <w:r w:rsidR="008859FD">
        <w:rPr>
          <w:spacing w:val="-2"/>
          <w:sz w:val="22"/>
          <w:szCs w:val="22"/>
        </w:rPr>
        <w:t>DHS and DCF.</w:t>
      </w:r>
      <w:r w:rsidR="007E249C">
        <w:rPr>
          <w:spacing w:val="-2"/>
          <w:sz w:val="22"/>
          <w:szCs w:val="22"/>
        </w:rPr>
        <w:t xml:space="preserve"> </w:t>
      </w:r>
    </w:p>
    <w:p w14:paraId="6A16F359" w14:textId="77777777" w:rsidR="00F77782" w:rsidRDefault="00F77782" w:rsidP="00BF230E">
      <w:pPr>
        <w:jc w:val="both"/>
        <w:rPr>
          <w:sz w:val="22"/>
          <w:szCs w:val="22"/>
        </w:rPr>
      </w:pPr>
    </w:p>
    <w:p w14:paraId="6A16F35A" w14:textId="6328D283" w:rsidR="009B07A8" w:rsidRPr="008859FD" w:rsidRDefault="737DBAEF" w:rsidP="737DBAEF">
      <w:pPr>
        <w:jc w:val="both"/>
        <w:rPr>
          <w:sz w:val="22"/>
          <w:szCs w:val="22"/>
          <w:highlight w:val="yellow"/>
        </w:rPr>
      </w:pPr>
      <w:r w:rsidRPr="737DBAEF">
        <w:rPr>
          <w:sz w:val="22"/>
          <w:szCs w:val="22"/>
        </w:rPr>
        <w:t>The instructions for the CRC LOA and CRC Plan are listed on the DHS and DCF websites:</w:t>
      </w:r>
    </w:p>
    <w:p w14:paraId="6A16F35B" w14:textId="77777777" w:rsidR="00092513" w:rsidRPr="00462986" w:rsidRDefault="00092513" w:rsidP="00BF230E">
      <w:pPr>
        <w:jc w:val="both"/>
        <w:rPr>
          <w:sz w:val="22"/>
          <w:szCs w:val="22"/>
        </w:rPr>
      </w:pPr>
    </w:p>
    <w:p w14:paraId="6A16F35C" w14:textId="77777777" w:rsidR="008D1B08" w:rsidRPr="00462986" w:rsidRDefault="008D1B08" w:rsidP="737DBAEF">
      <w:pPr>
        <w:jc w:val="both"/>
        <w:rPr>
          <w:sz w:val="22"/>
          <w:szCs w:val="22"/>
        </w:rPr>
      </w:pPr>
      <w:r w:rsidRPr="00462986">
        <w:rPr>
          <w:sz w:val="22"/>
          <w:szCs w:val="22"/>
        </w:rPr>
        <w:tab/>
      </w:r>
      <w:r w:rsidRPr="00462986">
        <w:rPr>
          <w:spacing w:val="-1"/>
          <w:sz w:val="22"/>
          <w:szCs w:val="22"/>
        </w:rPr>
        <w:t xml:space="preserve">DHS:  </w:t>
      </w:r>
      <w:hyperlink r:id="rId11">
        <w:r w:rsidR="737DBAEF" w:rsidRPr="737DBAEF">
          <w:rPr>
            <w:rStyle w:val="Hyperlink"/>
            <w:sz w:val="22"/>
            <w:szCs w:val="22"/>
          </w:rPr>
          <w:t>https://www.dhs.wisconsin.gov/civil-rights/requirements.htm</w:t>
        </w:r>
      </w:hyperlink>
    </w:p>
    <w:p w14:paraId="6C86EBB8" w14:textId="6666825C" w:rsidR="737DBAEF" w:rsidRDefault="737DBAEF" w:rsidP="737DBAEF">
      <w:pPr>
        <w:jc w:val="both"/>
        <w:rPr>
          <w:sz w:val="22"/>
          <w:szCs w:val="22"/>
        </w:rPr>
      </w:pPr>
    </w:p>
    <w:p w14:paraId="6A16F35F" w14:textId="65935772" w:rsidR="008D1B08" w:rsidRDefault="008D1B08" w:rsidP="003267C3">
      <w:pPr>
        <w:jc w:val="both"/>
      </w:pPr>
      <w:r w:rsidRPr="00462986">
        <w:rPr>
          <w:sz w:val="22"/>
          <w:szCs w:val="22"/>
        </w:rPr>
        <w:tab/>
      </w:r>
      <w:r w:rsidRPr="00462986">
        <w:rPr>
          <w:spacing w:val="-1"/>
          <w:sz w:val="22"/>
          <w:szCs w:val="22"/>
        </w:rPr>
        <w:t xml:space="preserve">DCF:  </w:t>
      </w:r>
      <w:hyperlink r:id="rId12" w:history="1">
        <w:r w:rsidR="003267C3" w:rsidRPr="0087348D">
          <w:rPr>
            <w:rStyle w:val="Hyperlink"/>
          </w:rPr>
          <w:t>https://dcf.wisconsin.gov/civilrights</w:t>
        </w:r>
      </w:hyperlink>
    </w:p>
    <w:p w14:paraId="1B8C0428" w14:textId="0330828B" w:rsidR="003267C3" w:rsidRDefault="003267C3" w:rsidP="003267C3">
      <w:pPr>
        <w:jc w:val="both"/>
      </w:pPr>
    </w:p>
    <w:p w14:paraId="770CBD66" w14:textId="77777777" w:rsidR="003267C3" w:rsidRPr="00462986" w:rsidRDefault="003267C3" w:rsidP="003267C3">
      <w:pPr>
        <w:jc w:val="both"/>
        <w:rPr>
          <w:sz w:val="22"/>
          <w:szCs w:val="22"/>
        </w:rPr>
      </w:pPr>
    </w:p>
    <w:p w14:paraId="6A16F360" w14:textId="77777777" w:rsidR="00BF230E" w:rsidRPr="00462986" w:rsidRDefault="009B07A8" w:rsidP="009B07A8">
      <w:pPr>
        <w:jc w:val="both"/>
        <w:rPr>
          <w:sz w:val="22"/>
          <w:szCs w:val="22"/>
        </w:rPr>
      </w:pPr>
      <w:r w:rsidRPr="00462986">
        <w:rPr>
          <w:sz w:val="22"/>
          <w:szCs w:val="22"/>
        </w:rPr>
        <w:t xml:space="preserve">If </w:t>
      </w:r>
      <w:r w:rsidR="008D1B08" w:rsidRPr="00462986">
        <w:rPr>
          <w:sz w:val="22"/>
          <w:szCs w:val="22"/>
        </w:rPr>
        <w:t xml:space="preserve">entities </w:t>
      </w:r>
      <w:r w:rsidR="00726960" w:rsidRPr="00462986">
        <w:rPr>
          <w:sz w:val="22"/>
          <w:szCs w:val="22"/>
        </w:rPr>
        <w:t xml:space="preserve">have </w:t>
      </w:r>
      <w:r w:rsidRPr="00462986">
        <w:rPr>
          <w:sz w:val="22"/>
          <w:szCs w:val="22"/>
        </w:rPr>
        <w:t>questions concerning th</w:t>
      </w:r>
      <w:r w:rsidR="00BF230E" w:rsidRPr="00462986">
        <w:rPr>
          <w:sz w:val="22"/>
          <w:szCs w:val="22"/>
        </w:rPr>
        <w:t xml:space="preserve">e </w:t>
      </w:r>
      <w:r w:rsidR="00092513" w:rsidRPr="00462986">
        <w:rPr>
          <w:sz w:val="22"/>
          <w:szCs w:val="22"/>
        </w:rPr>
        <w:t xml:space="preserve">CRC </w:t>
      </w:r>
      <w:r w:rsidR="00726960" w:rsidRPr="00462986">
        <w:rPr>
          <w:sz w:val="22"/>
          <w:szCs w:val="22"/>
        </w:rPr>
        <w:t>R</w:t>
      </w:r>
      <w:r w:rsidRPr="00462986">
        <w:rPr>
          <w:sz w:val="22"/>
          <w:szCs w:val="22"/>
        </w:rPr>
        <w:t>equirements, please contact</w:t>
      </w:r>
      <w:r w:rsidR="008D1B08" w:rsidRPr="00462986">
        <w:rPr>
          <w:sz w:val="22"/>
          <w:szCs w:val="22"/>
        </w:rPr>
        <w:t>:</w:t>
      </w:r>
      <w:r w:rsidRPr="00462986">
        <w:rPr>
          <w:sz w:val="22"/>
          <w:szCs w:val="22"/>
        </w:rPr>
        <w:t xml:space="preserve"> </w:t>
      </w:r>
    </w:p>
    <w:p w14:paraId="6A16F361" w14:textId="77777777" w:rsidR="00F853CC" w:rsidRPr="00462986" w:rsidRDefault="00F853CC" w:rsidP="009B07A8">
      <w:pPr>
        <w:jc w:val="both"/>
        <w:rPr>
          <w:sz w:val="22"/>
          <w:szCs w:val="22"/>
        </w:rPr>
      </w:pPr>
    </w:p>
    <w:p w14:paraId="6A16F362" w14:textId="77777777" w:rsidR="00F853CC" w:rsidRPr="00462986" w:rsidRDefault="00BF230E" w:rsidP="00DD3A5B">
      <w:pPr>
        <w:pStyle w:val="TableParagraph"/>
        <w:kinsoku w:val="0"/>
        <w:overflowPunct w:val="0"/>
        <w:spacing w:before="2"/>
        <w:jc w:val="both"/>
        <w:rPr>
          <w:spacing w:val="-1"/>
          <w:sz w:val="22"/>
          <w:szCs w:val="22"/>
        </w:rPr>
      </w:pPr>
      <w:r w:rsidRPr="00462986">
        <w:rPr>
          <w:sz w:val="22"/>
          <w:szCs w:val="22"/>
        </w:rPr>
        <w:t>DHS</w:t>
      </w:r>
      <w:r w:rsidR="00DD3A5B" w:rsidRPr="00462986">
        <w:rPr>
          <w:sz w:val="22"/>
          <w:szCs w:val="22"/>
        </w:rPr>
        <w:t>:</w:t>
      </w:r>
      <w:r w:rsidR="00F853CC" w:rsidRPr="00462986">
        <w:rPr>
          <w:sz w:val="22"/>
          <w:szCs w:val="22"/>
        </w:rPr>
        <w:tab/>
      </w:r>
      <w:r w:rsidR="00F853CC" w:rsidRPr="00462986">
        <w:rPr>
          <w:spacing w:val="-1"/>
          <w:sz w:val="22"/>
          <w:szCs w:val="22"/>
        </w:rPr>
        <w:t>Civil</w:t>
      </w:r>
      <w:r w:rsidR="00F853CC" w:rsidRPr="00462986">
        <w:rPr>
          <w:spacing w:val="2"/>
          <w:sz w:val="22"/>
          <w:szCs w:val="22"/>
        </w:rPr>
        <w:t xml:space="preserve"> </w:t>
      </w:r>
      <w:r w:rsidR="00F853CC" w:rsidRPr="00462986">
        <w:rPr>
          <w:spacing w:val="-1"/>
          <w:sz w:val="22"/>
          <w:szCs w:val="22"/>
        </w:rPr>
        <w:t>Rights</w:t>
      </w:r>
      <w:r w:rsidR="00F853CC" w:rsidRPr="00462986">
        <w:rPr>
          <w:sz w:val="22"/>
          <w:szCs w:val="22"/>
        </w:rPr>
        <w:t xml:space="preserve"> </w:t>
      </w:r>
      <w:r w:rsidR="00F853CC" w:rsidRPr="00462986">
        <w:rPr>
          <w:spacing w:val="-1"/>
          <w:sz w:val="22"/>
          <w:szCs w:val="22"/>
        </w:rPr>
        <w:t>Compliance, 608-266-1258</w:t>
      </w:r>
      <w:r w:rsidR="00F853CC" w:rsidRPr="00462986">
        <w:rPr>
          <w:sz w:val="22"/>
          <w:szCs w:val="22"/>
        </w:rPr>
        <w:t xml:space="preserve"> </w:t>
      </w:r>
      <w:r w:rsidR="00F853CC" w:rsidRPr="00462986">
        <w:rPr>
          <w:spacing w:val="-1"/>
          <w:sz w:val="22"/>
          <w:szCs w:val="22"/>
        </w:rPr>
        <w:t xml:space="preserve">(Voice), </w:t>
      </w:r>
      <w:hyperlink r:id="rId13" w:history="1">
        <w:r w:rsidR="00F853CC" w:rsidRPr="00462986">
          <w:rPr>
            <w:spacing w:val="-1"/>
            <w:sz w:val="22"/>
            <w:szCs w:val="22"/>
          </w:rPr>
          <w:t>DHSCRC@dhs.wisconsin.gov</w:t>
        </w:r>
      </w:hyperlink>
      <w:r w:rsidR="00F853CC" w:rsidRPr="00462986">
        <w:rPr>
          <w:spacing w:val="-1"/>
          <w:sz w:val="22"/>
          <w:szCs w:val="22"/>
        </w:rPr>
        <w:t xml:space="preserve"> (Email)</w:t>
      </w:r>
    </w:p>
    <w:p w14:paraId="6A16F363" w14:textId="77777777" w:rsidR="00F853CC" w:rsidRPr="00886FF3" w:rsidRDefault="00BF230E" w:rsidP="00DD3A5B">
      <w:pPr>
        <w:pStyle w:val="TableParagraph"/>
        <w:kinsoku w:val="0"/>
        <w:overflowPunct w:val="0"/>
        <w:spacing w:before="1"/>
        <w:ind w:right="62"/>
        <w:jc w:val="both"/>
        <w:rPr>
          <w:spacing w:val="-1"/>
          <w:sz w:val="22"/>
          <w:szCs w:val="22"/>
        </w:rPr>
      </w:pPr>
      <w:r w:rsidRPr="00462986">
        <w:rPr>
          <w:sz w:val="22"/>
          <w:szCs w:val="22"/>
        </w:rPr>
        <w:t>DCF</w:t>
      </w:r>
      <w:r w:rsidR="00DD3A5B" w:rsidRPr="00462986">
        <w:rPr>
          <w:sz w:val="22"/>
          <w:szCs w:val="22"/>
        </w:rPr>
        <w:t>:</w:t>
      </w:r>
      <w:r w:rsidR="00F853CC" w:rsidRPr="00462986">
        <w:rPr>
          <w:sz w:val="22"/>
          <w:szCs w:val="22"/>
        </w:rPr>
        <w:tab/>
      </w:r>
      <w:r w:rsidR="00F853CC" w:rsidRPr="00462986">
        <w:rPr>
          <w:spacing w:val="-1"/>
          <w:sz w:val="22"/>
          <w:szCs w:val="22"/>
        </w:rPr>
        <w:t>Civil</w:t>
      </w:r>
      <w:r w:rsidR="00F853CC" w:rsidRPr="00462986">
        <w:rPr>
          <w:spacing w:val="1"/>
          <w:sz w:val="22"/>
          <w:szCs w:val="22"/>
        </w:rPr>
        <w:t xml:space="preserve"> </w:t>
      </w:r>
      <w:r w:rsidR="00F853CC" w:rsidRPr="00462986">
        <w:rPr>
          <w:spacing w:val="-1"/>
          <w:sz w:val="22"/>
          <w:szCs w:val="22"/>
        </w:rPr>
        <w:t xml:space="preserve">Rights </w:t>
      </w:r>
      <w:r w:rsidR="00F853CC" w:rsidRPr="00462986">
        <w:rPr>
          <w:spacing w:val="-2"/>
          <w:sz w:val="22"/>
          <w:szCs w:val="22"/>
        </w:rPr>
        <w:t xml:space="preserve">Unit, </w:t>
      </w:r>
      <w:r w:rsidR="00F853CC" w:rsidRPr="00462986">
        <w:rPr>
          <w:spacing w:val="-1"/>
          <w:sz w:val="22"/>
          <w:szCs w:val="22"/>
        </w:rPr>
        <w:t xml:space="preserve">608-422-6889 (Voice), </w:t>
      </w:r>
      <w:hyperlink r:id="rId14" w:history="1">
        <w:r w:rsidR="00F853CC" w:rsidRPr="00462986">
          <w:rPr>
            <w:rStyle w:val="Hyperlink"/>
            <w:color w:val="auto"/>
            <w:spacing w:val="-1"/>
            <w:sz w:val="22"/>
            <w:szCs w:val="22"/>
            <w:u w:val="none"/>
          </w:rPr>
          <w:t>DCFCivilRights@wisconsin.gov</w:t>
        </w:r>
      </w:hyperlink>
      <w:r w:rsidR="00F853CC" w:rsidRPr="00462986">
        <w:rPr>
          <w:spacing w:val="-1"/>
          <w:sz w:val="22"/>
          <w:szCs w:val="22"/>
        </w:rPr>
        <w:t xml:space="preserve"> (Email)</w:t>
      </w:r>
    </w:p>
    <w:p w14:paraId="6A16F366" w14:textId="77777777" w:rsidR="00BF230E" w:rsidRPr="00886FF3" w:rsidRDefault="00BF230E" w:rsidP="009B07A8">
      <w:pPr>
        <w:jc w:val="both"/>
        <w:rPr>
          <w:sz w:val="22"/>
          <w:szCs w:val="22"/>
        </w:rPr>
      </w:pPr>
    </w:p>
    <w:p w14:paraId="6A16F367" w14:textId="77777777" w:rsidR="00BF230E" w:rsidRPr="00886FF3" w:rsidRDefault="00BF230E" w:rsidP="009B07A8">
      <w:pPr>
        <w:jc w:val="both"/>
        <w:rPr>
          <w:rFonts w:eastAsia="Calibri"/>
          <w:sz w:val="22"/>
          <w:szCs w:val="22"/>
        </w:rPr>
      </w:pPr>
    </w:p>
    <w:p w14:paraId="6A16F368" w14:textId="2DCDB453" w:rsidR="009B07A8" w:rsidRPr="00886FF3" w:rsidRDefault="00F77782" w:rsidP="008B4C8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cc</w:t>
      </w:r>
      <w:r w:rsidR="009B07A8" w:rsidRPr="00886FF3">
        <w:rPr>
          <w:rFonts w:eastAsia="Calibri"/>
          <w:sz w:val="22"/>
          <w:szCs w:val="22"/>
        </w:rPr>
        <w:t>:</w:t>
      </w:r>
      <w:r w:rsidR="009B07A8" w:rsidRPr="00886FF3">
        <w:rPr>
          <w:rFonts w:eastAsia="Calibri"/>
          <w:sz w:val="22"/>
          <w:szCs w:val="22"/>
        </w:rPr>
        <w:tab/>
        <w:t>Division Administrators, DHS</w:t>
      </w:r>
      <w:r w:rsidR="008859FD">
        <w:rPr>
          <w:rFonts w:eastAsia="Calibri"/>
          <w:sz w:val="22"/>
          <w:szCs w:val="22"/>
        </w:rPr>
        <w:t xml:space="preserve"> and </w:t>
      </w:r>
      <w:r w:rsidR="009B07A8" w:rsidRPr="00886FF3">
        <w:rPr>
          <w:rFonts w:eastAsia="Calibri"/>
          <w:sz w:val="22"/>
          <w:szCs w:val="22"/>
        </w:rPr>
        <w:t xml:space="preserve"> DCF</w:t>
      </w:r>
      <w:r w:rsidR="00092513" w:rsidRPr="00886FF3">
        <w:rPr>
          <w:rFonts w:eastAsia="Calibri"/>
          <w:sz w:val="22"/>
          <w:szCs w:val="22"/>
        </w:rPr>
        <w:t xml:space="preserve"> </w:t>
      </w:r>
    </w:p>
    <w:sectPr w:rsidR="009B07A8" w:rsidRPr="00886FF3" w:rsidSect="003B6C8D">
      <w:footerReference w:type="even" r:id="rId15"/>
      <w:footerReference w:type="default" r:id="rId16"/>
      <w:headerReference w:type="first" r:id="rId17"/>
      <w:pgSz w:w="12240" w:h="15840"/>
      <w:pgMar w:top="1440" w:right="1800" w:bottom="1440" w:left="18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F36B" w14:textId="77777777" w:rsidR="00E4557A" w:rsidRDefault="0083449E">
      <w:r>
        <w:separator/>
      </w:r>
    </w:p>
  </w:endnote>
  <w:endnote w:type="continuationSeparator" w:id="0">
    <w:p w14:paraId="6A16F36C" w14:textId="77777777" w:rsidR="00E4557A" w:rsidRDefault="0083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F36D" w14:textId="77777777" w:rsidR="004A15C5" w:rsidRDefault="00264FB5" w:rsidP="00EB6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6F36E" w14:textId="77777777" w:rsidR="004A15C5" w:rsidRDefault="004C0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F36F" w14:textId="77777777" w:rsidR="004A15C5" w:rsidRDefault="00264FB5" w:rsidP="00EB6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3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16F370" w14:textId="77777777" w:rsidR="004A15C5" w:rsidRDefault="004C0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6F369" w14:textId="77777777" w:rsidR="00E4557A" w:rsidRDefault="0083449E">
      <w:r>
        <w:separator/>
      </w:r>
    </w:p>
  </w:footnote>
  <w:footnote w:type="continuationSeparator" w:id="0">
    <w:p w14:paraId="6A16F36A" w14:textId="77777777" w:rsidR="00E4557A" w:rsidRDefault="0083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49C2" w14:textId="77777777" w:rsidR="003D787F" w:rsidRDefault="00B36C2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16F372" wp14:editId="6A16F373">
          <wp:simplePos x="0" y="0"/>
          <wp:positionH relativeFrom="column">
            <wp:posOffset>-434975</wp:posOffset>
          </wp:positionH>
          <wp:positionV relativeFrom="paragraph">
            <wp:posOffset>329565</wp:posOffset>
          </wp:positionV>
          <wp:extent cx="2349500" cy="457200"/>
          <wp:effectExtent l="0" t="0" r="0" b="0"/>
          <wp:wrapTight wrapText="bothSides">
            <wp:wrapPolygon edited="0">
              <wp:start x="876" y="0"/>
              <wp:lineTo x="0" y="4500"/>
              <wp:lineTo x="0" y="16200"/>
              <wp:lineTo x="876" y="20700"/>
              <wp:lineTo x="3152" y="20700"/>
              <wp:lineTo x="18389" y="18000"/>
              <wp:lineTo x="18214" y="14400"/>
              <wp:lineTo x="21366" y="10800"/>
              <wp:lineTo x="21366" y="3600"/>
              <wp:lineTo x="3152" y="0"/>
              <wp:lineTo x="87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Logotext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56">
      <w:tab/>
    </w:r>
    <w:r w:rsidR="003D787F">
      <w:t xml:space="preserve">     </w:t>
    </w:r>
    <w:r w:rsidR="003D787F">
      <w:rPr>
        <w:noProof/>
      </w:rPr>
      <w:t xml:space="preserve">   </w:t>
    </w:r>
  </w:p>
  <w:p w14:paraId="38C027BB" w14:textId="77777777" w:rsidR="00995E55" w:rsidRDefault="003D787F">
    <w:pPr>
      <w:pStyle w:val="Header"/>
      <w:rPr>
        <w:noProof/>
      </w:rPr>
    </w:pPr>
    <w:r>
      <w:rPr>
        <w:noProof/>
      </w:rPr>
      <w:t xml:space="preserve">                   </w:t>
    </w:r>
  </w:p>
  <w:p w14:paraId="6A16F371" w14:textId="3EF473B1" w:rsidR="00F63756" w:rsidRDefault="00995E55">
    <w:pPr>
      <w:pStyle w:val="Header"/>
    </w:pPr>
    <w:r>
      <w:rPr>
        <w:noProof/>
      </w:rPr>
      <w:t xml:space="preserve">                   </w:t>
    </w:r>
    <w:r w:rsidR="003D787F">
      <w:rPr>
        <w:noProof/>
      </w:rPr>
      <w:drawing>
        <wp:inline distT="0" distB="0" distL="0" distR="0" wp14:anchorId="33A8AD74" wp14:editId="05014CEF">
          <wp:extent cx="268605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5"/>
    <w:multiLevelType w:val="multilevel"/>
    <w:tmpl w:val="00000888"/>
    <w:lvl w:ilvl="0">
      <w:start w:val="21"/>
      <w:numFmt w:val="upperLetter"/>
      <w:lvlText w:val="%1"/>
      <w:lvlJc w:val="left"/>
      <w:pPr>
        <w:ind w:left="460" w:hanging="488"/>
      </w:pPr>
      <w:rPr>
        <w:rFonts w:cs="Times New Roman"/>
      </w:rPr>
    </w:lvl>
    <w:lvl w:ilvl="1">
      <w:start w:val="19"/>
      <w:numFmt w:val="upperLetter"/>
      <w:lvlText w:val="%1.%2."/>
      <w:lvlJc w:val="left"/>
      <w:pPr>
        <w:ind w:left="460" w:hanging="48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180" w:hanging="347"/>
      </w:pPr>
      <w:rPr>
        <w:rFonts w:ascii="Arial" w:hAnsi="Arial"/>
        <w:b w:val="0"/>
        <w:sz w:val="24"/>
      </w:rPr>
    </w:lvl>
    <w:lvl w:ilvl="3">
      <w:numFmt w:val="bullet"/>
      <w:lvlText w:val="•"/>
      <w:lvlJc w:val="left"/>
      <w:pPr>
        <w:ind w:left="3197" w:hanging="347"/>
      </w:pPr>
    </w:lvl>
    <w:lvl w:ilvl="4">
      <w:numFmt w:val="bullet"/>
      <w:lvlText w:val="•"/>
      <w:lvlJc w:val="left"/>
      <w:pPr>
        <w:ind w:left="4206" w:hanging="347"/>
      </w:pPr>
    </w:lvl>
    <w:lvl w:ilvl="5">
      <w:numFmt w:val="bullet"/>
      <w:lvlText w:val="•"/>
      <w:lvlJc w:val="left"/>
      <w:pPr>
        <w:ind w:left="5215" w:hanging="347"/>
      </w:pPr>
    </w:lvl>
    <w:lvl w:ilvl="6">
      <w:numFmt w:val="bullet"/>
      <w:lvlText w:val="•"/>
      <w:lvlJc w:val="left"/>
      <w:pPr>
        <w:ind w:left="6224" w:hanging="347"/>
      </w:pPr>
    </w:lvl>
    <w:lvl w:ilvl="7">
      <w:numFmt w:val="bullet"/>
      <w:lvlText w:val="•"/>
      <w:lvlJc w:val="left"/>
      <w:pPr>
        <w:ind w:left="7233" w:hanging="347"/>
      </w:pPr>
    </w:lvl>
    <w:lvl w:ilvl="8">
      <w:numFmt w:val="bullet"/>
      <w:lvlText w:val="•"/>
      <w:lvlJc w:val="left"/>
      <w:pPr>
        <w:ind w:left="8242" w:hanging="347"/>
      </w:pPr>
    </w:lvl>
  </w:abstractNum>
  <w:abstractNum w:abstractNumId="1" w15:restartNumberingAfterBreak="0">
    <w:nsid w:val="2CA32D46"/>
    <w:multiLevelType w:val="hybridMultilevel"/>
    <w:tmpl w:val="B268C3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25B5536"/>
    <w:multiLevelType w:val="hybridMultilevel"/>
    <w:tmpl w:val="A5287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A4D7A"/>
    <w:multiLevelType w:val="hybridMultilevel"/>
    <w:tmpl w:val="0584E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0395"/>
    <w:multiLevelType w:val="multilevel"/>
    <w:tmpl w:val="47B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B5"/>
    <w:rsid w:val="00006F9E"/>
    <w:rsid w:val="000328B0"/>
    <w:rsid w:val="00044A2D"/>
    <w:rsid w:val="00046B51"/>
    <w:rsid w:val="00092513"/>
    <w:rsid w:val="000E4BA3"/>
    <w:rsid w:val="000F41A8"/>
    <w:rsid w:val="00112FE2"/>
    <w:rsid w:val="00135EB8"/>
    <w:rsid w:val="001376D0"/>
    <w:rsid w:val="00152A26"/>
    <w:rsid w:val="001C67A6"/>
    <w:rsid w:val="001D0989"/>
    <w:rsid w:val="001D180E"/>
    <w:rsid w:val="001D531D"/>
    <w:rsid w:val="001D5A0A"/>
    <w:rsid w:val="0024517D"/>
    <w:rsid w:val="00255208"/>
    <w:rsid w:val="00264FB5"/>
    <w:rsid w:val="00267E55"/>
    <w:rsid w:val="002E369B"/>
    <w:rsid w:val="002F1FC9"/>
    <w:rsid w:val="003023B2"/>
    <w:rsid w:val="0031753D"/>
    <w:rsid w:val="003267C3"/>
    <w:rsid w:val="00372FA4"/>
    <w:rsid w:val="003811AD"/>
    <w:rsid w:val="003A4AE4"/>
    <w:rsid w:val="003B6C8D"/>
    <w:rsid w:val="003D787F"/>
    <w:rsid w:val="00451E08"/>
    <w:rsid w:val="00462986"/>
    <w:rsid w:val="004C0744"/>
    <w:rsid w:val="004D413B"/>
    <w:rsid w:val="004D5C57"/>
    <w:rsid w:val="00505B26"/>
    <w:rsid w:val="00507695"/>
    <w:rsid w:val="005124E8"/>
    <w:rsid w:val="00554E4F"/>
    <w:rsid w:val="005D53A2"/>
    <w:rsid w:val="005E3ABB"/>
    <w:rsid w:val="00620407"/>
    <w:rsid w:val="00670D99"/>
    <w:rsid w:val="00687199"/>
    <w:rsid w:val="00694524"/>
    <w:rsid w:val="006C5066"/>
    <w:rsid w:val="006D2B46"/>
    <w:rsid w:val="006E7337"/>
    <w:rsid w:val="006F1DB0"/>
    <w:rsid w:val="00726960"/>
    <w:rsid w:val="007A31D1"/>
    <w:rsid w:val="007E249C"/>
    <w:rsid w:val="007F599C"/>
    <w:rsid w:val="008173FD"/>
    <w:rsid w:val="00830364"/>
    <w:rsid w:val="0083449E"/>
    <w:rsid w:val="00846DAA"/>
    <w:rsid w:val="008653C7"/>
    <w:rsid w:val="00866D3C"/>
    <w:rsid w:val="008859FD"/>
    <w:rsid w:val="00886FF3"/>
    <w:rsid w:val="008B4C8B"/>
    <w:rsid w:val="008C2CCD"/>
    <w:rsid w:val="008D04FB"/>
    <w:rsid w:val="008D1B08"/>
    <w:rsid w:val="008D2B2C"/>
    <w:rsid w:val="008F6B6E"/>
    <w:rsid w:val="008F7996"/>
    <w:rsid w:val="009114A6"/>
    <w:rsid w:val="0091156A"/>
    <w:rsid w:val="0091623F"/>
    <w:rsid w:val="00934D43"/>
    <w:rsid w:val="00995E55"/>
    <w:rsid w:val="009B07A8"/>
    <w:rsid w:val="009D0CB2"/>
    <w:rsid w:val="00A637A0"/>
    <w:rsid w:val="00AA2D95"/>
    <w:rsid w:val="00B14ADC"/>
    <w:rsid w:val="00B25BDD"/>
    <w:rsid w:val="00B3142F"/>
    <w:rsid w:val="00B36C21"/>
    <w:rsid w:val="00B57D22"/>
    <w:rsid w:val="00B94D93"/>
    <w:rsid w:val="00BA59BE"/>
    <w:rsid w:val="00BB6159"/>
    <w:rsid w:val="00BF230E"/>
    <w:rsid w:val="00D051F8"/>
    <w:rsid w:val="00D279E1"/>
    <w:rsid w:val="00D32CF4"/>
    <w:rsid w:val="00D507DF"/>
    <w:rsid w:val="00D873FC"/>
    <w:rsid w:val="00D94CE6"/>
    <w:rsid w:val="00DC3B36"/>
    <w:rsid w:val="00DD3A5B"/>
    <w:rsid w:val="00E2005F"/>
    <w:rsid w:val="00E266BE"/>
    <w:rsid w:val="00E4557A"/>
    <w:rsid w:val="00ED54BA"/>
    <w:rsid w:val="00F25EF5"/>
    <w:rsid w:val="00F34644"/>
    <w:rsid w:val="00F42DE5"/>
    <w:rsid w:val="00F63756"/>
    <w:rsid w:val="00F77782"/>
    <w:rsid w:val="00F853CC"/>
    <w:rsid w:val="00F9092C"/>
    <w:rsid w:val="00FD139F"/>
    <w:rsid w:val="00FE7B45"/>
    <w:rsid w:val="00FF5F6F"/>
    <w:rsid w:val="737D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A16F335"/>
  <w15:docId w15:val="{4FA424F7-11C4-4F8B-8F06-79CD5F9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8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4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4FB5"/>
    <w:rPr>
      <w:sz w:val="24"/>
    </w:rPr>
  </w:style>
  <w:style w:type="character" w:styleId="PageNumber">
    <w:name w:val="page number"/>
    <w:basedOn w:val="DefaultParagraphFont"/>
    <w:rsid w:val="00264FB5"/>
  </w:style>
  <w:style w:type="paragraph" w:styleId="BalloonText">
    <w:name w:val="Balloon Text"/>
    <w:basedOn w:val="Normal"/>
    <w:link w:val="BalloonTextChar"/>
    <w:rsid w:val="0026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F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44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4517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F63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756"/>
    <w:rPr>
      <w:sz w:val="24"/>
    </w:rPr>
  </w:style>
  <w:style w:type="paragraph" w:styleId="ListParagraph">
    <w:name w:val="List Paragraph"/>
    <w:basedOn w:val="Normal"/>
    <w:uiPriority w:val="34"/>
    <w:qFormat/>
    <w:rsid w:val="00B14AD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C2CCD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paragraph" w:styleId="BodyText">
    <w:name w:val="Body Text"/>
    <w:basedOn w:val="Normal"/>
    <w:link w:val="BodyTextChar"/>
    <w:uiPriority w:val="1"/>
    <w:qFormat/>
    <w:rsid w:val="00D279E1"/>
    <w:pPr>
      <w:widowControl w:val="0"/>
      <w:autoSpaceDE w:val="0"/>
      <w:autoSpaceDN w:val="0"/>
      <w:adjustRightInd w:val="0"/>
      <w:ind w:left="1180"/>
    </w:pPr>
    <w:rPr>
      <w:rFonts w:eastAsiaTheme="minorEastAsia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9E1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79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9E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9E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SCRC@dhs.wisconsin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civilrigh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wisconsin.gov/civil-rights/requirement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FCivilRights@wisconsi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6FFBE6294D349A9FE8ADEC00EEDA2" ma:contentTypeVersion="1" ma:contentTypeDescription="Create a new document." ma:contentTypeScope="" ma:versionID="5c8ce138b87024dd82a669cb8e368667">
  <xsd:schema xmlns:xsd="http://www.w3.org/2001/XMLSchema" xmlns:xs="http://www.w3.org/2001/XMLSchema" xmlns:p="http://schemas.microsoft.com/office/2006/metadata/properties" xmlns:ns2="00aace7d-3050-493c-8a3e-15b8ba959572" targetNamespace="http://schemas.microsoft.com/office/2006/metadata/properties" ma:root="true" ma:fieldsID="bc212f4d92446ede469daa05f7e1d6a0" ns2:_="">
    <xsd:import namespace="00aace7d-3050-493c-8a3e-15b8ba9595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ce7d-3050-493c-8a3e-15b8ba959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4864A-9D69-4C53-BA20-EF7C08C3A714}">
  <ds:schemaRefs>
    <ds:schemaRef ds:uri="http://purl.org/dc/terms/"/>
    <ds:schemaRef ds:uri="00aace7d-3050-493c-8a3e-15b8ba95957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2F71E3-ECB5-4137-B0A6-13D158A2C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ace7d-3050-493c-8a3e-15b8ba959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075E4-F5F1-44E7-8048-8143CFEF9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FE7C2-DB9C-44D1-8E62-67E658B6A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3331</Characters>
  <Application>Microsoft Office Word</Application>
  <DocSecurity>0</DocSecurity>
  <Lines>27</Lines>
  <Paragraphs>7</Paragraphs>
  <ScaleCrop>false</ScaleCrop>
  <Company>DHS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Duran, David</dc:creator>
  <cp:lastModifiedBy>Jenkins, Beverly M - DCF</cp:lastModifiedBy>
  <cp:revision>2</cp:revision>
  <cp:lastPrinted>2017-11-27T15:02:00Z</cp:lastPrinted>
  <dcterms:created xsi:type="dcterms:W3CDTF">2021-12-16T15:55:00Z</dcterms:created>
  <dcterms:modified xsi:type="dcterms:W3CDTF">2021-12-16T15:55:00Z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0x0101008DA6FFBE6294D349A9FE8ADEC00EEDA2</vt:lpwstr>
  </property>
</Properties>
</file>