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CFCC" w14:textId="2337E289" w:rsidR="00A6460A" w:rsidRPr="00682EE1" w:rsidRDefault="00A6460A" w:rsidP="00DE239E">
      <w:pPr>
        <w:jc w:val="center"/>
        <w:rPr>
          <w:rFonts w:ascii="Roboto" w:hAnsi="Roboto"/>
          <w:b/>
          <w:color w:val="000000"/>
          <w:sz w:val="28"/>
          <w:szCs w:val="22"/>
        </w:rPr>
      </w:pPr>
      <w:r w:rsidRPr="00682EE1">
        <w:rPr>
          <w:rFonts w:ascii="Roboto" w:hAnsi="Roboto"/>
          <w:b/>
          <w:color w:val="000000"/>
          <w:sz w:val="28"/>
        </w:rPr>
        <w:t>Acuerdo de Kinship Care a largo plazo</w:t>
      </w:r>
    </w:p>
    <w:p w14:paraId="31FA5579" w14:textId="56546464" w:rsidR="00DE239E" w:rsidRPr="00896A0E" w:rsidRDefault="00B21BDF" w:rsidP="00DE239E">
      <w:pPr>
        <w:jc w:val="center"/>
        <w:rPr>
          <w:rFonts w:ascii="Roboto" w:hAnsi="Roboto"/>
          <w:bCs/>
          <w:smallCaps/>
          <w:color w:val="000000"/>
          <w:sz w:val="20"/>
          <w:lang w:val="en-US"/>
        </w:rPr>
      </w:pPr>
      <w:r w:rsidRPr="00896A0E">
        <w:rPr>
          <w:rFonts w:ascii="Roboto" w:hAnsi="Roboto"/>
          <w:bCs/>
          <w:smallCaps/>
          <w:color w:val="000000"/>
          <w:sz w:val="20"/>
          <w:lang w:val="en-US"/>
        </w:rPr>
        <w:t>kinship care long-term agreement</w:t>
      </w:r>
    </w:p>
    <w:p w14:paraId="72A0FB9A" w14:textId="77777777" w:rsidR="00DE239E" w:rsidRPr="009A110D" w:rsidRDefault="00DE239E" w:rsidP="00DE239E">
      <w:pPr>
        <w:jc w:val="center"/>
        <w:rPr>
          <w:rFonts w:ascii="Roboto" w:hAnsi="Roboto"/>
          <w:b/>
          <w:color w:val="000000"/>
          <w:sz w:val="28"/>
          <w:szCs w:val="22"/>
          <w:lang w:val="en-US"/>
        </w:rPr>
      </w:pPr>
    </w:p>
    <w:p w14:paraId="57C297DA" w14:textId="3CCF99F2" w:rsidR="00A6460A" w:rsidRPr="00682EE1" w:rsidRDefault="00A6460A" w:rsidP="009A110D">
      <w:pPr>
        <w:spacing w:after="240"/>
        <w:rPr>
          <w:rFonts w:ascii="Roboto" w:hAnsi="Roboto"/>
          <w:color w:val="000000"/>
          <w:sz w:val="22"/>
          <w:szCs w:val="22"/>
        </w:rPr>
      </w:pPr>
      <w:r w:rsidRPr="00682EE1">
        <w:rPr>
          <w:rFonts w:ascii="Roboto" w:hAnsi="Roboto"/>
          <w:b/>
          <w:color w:val="000000"/>
          <w:sz w:val="22"/>
        </w:rPr>
        <w:t>Uso del formulario:</w:t>
      </w:r>
      <w:r w:rsidRPr="00682EE1">
        <w:rPr>
          <w:rFonts w:ascii="Roboto" w:hAnsi="Roboto"/>
          <w:color w:val="000000"/>
          <w:sz w:val="22"/>
        </w:rPr>
        <w:t xml:space="preserve"> La cumplimentación del formulario es obligatoria, la información debe entregarse en virtud de la sub. 48.57(</w:t>
      </w:r>
      <w:proofErr w:type="spellStart"/>
      <w:r w:rsidRPr="00682EE1">
        <w:rPr>
          <w:rFonts w:ascii="Roboto" w:hAnsi="Roboto"/>
          <w:color w:val="000000"/>
          <w:sz w:val="22"/>
        </w:rPr>
        <w:t>3</w:t>
      </w:r>
      <w:proofErr w:type="gramStart"/>
      <w:r w:rsidRPr="00682EE1">
        <w:rPr>
          <w:rFonts w:ascii="Roboto" w:hAnsi="Roboto"/>
          <w:color w:val="000000"/>
          <w:sz w:val="22"/>
        </w:rPr>
        <w:t>n</w:t>
      </w:r>
      <w:proofErr w:type="spellEnd"/>
      <w:r w:rsidRPr="00682EE1">
        <w:rPr>
          <w:rFonts w:ascii="Roboto" w:hAnsi="Roboto"/>
          <w:color w:val="000000"/>
          <w:sz w:val="22"/>
        </w:rPr>
        <w:t>)(</w:t>
      </w:r>
      <w:proofErr w:type="gramEnd"/>
      <w:r w:rsidRPr="00682EE1">
        <w:rPr>
          <w:rFonts w:ascii="Roboto" w:hAnsi="Roboto"/>
          <w:color w:val="000000"/>
          <w:sz w:val="22"/>
        </w:rPr>
        <w:t xml:space="preserve">am)6., </w:t>
      </w:r>
      <w:proofErr w:type="spellStart"/>
      <w:r w:rsidRPr="00682EE1">
        <w:rPr>
          <w:rFonts w:ascii="Roboto" w:hAnsi="Roboto"/>
          <w:color w:val="000000"/>
          <w:sz w:val="22"/>
        </w:rPr>
        <w:t>Wis</w:t>
      </w:r>
      <w:proofErr w:type="spellEnd"/>
      <w:r w:rsidRPr="00682EE1">
        <w:rPr>
          <w:rFonts w:ascii="Roboto" w:hAnsi="Roboto"/>
          <w:color w:val="000000"/>
          <w:sz w:val="22"/>
        </w:rPr>
        <w:t xml:space="preserve">. </w:t>
      </w:r>
      <w:proofErr w:type="spellStart"/>
      <w:r w:rsidRPr="00682EE1">
        <w:rPr>
          <w:rFonts w:ascii="Roboto" w:hAnsi="Roboto"/>
          <w:color w:val="000000"/>
          <w:sz w:val="22"/>
        </w:rPr>
        <w:t>Stats</w:t>
      </w:r>
      <w:proofErr w:type="spellEnd"/>
      <w:r w:rsidRPr="00682EE1">
        <w:rPr>
          <w:rFonts w:ascii="Roboto" w:hAnsi="Roboto"/>
          <w:color w:val="000000"/>
          <w:sz w:val="22"/>
        </w:rPr>
        <w:t xml:space="preserve">. y el Ch. DCF 58.08(13), </w:t>
      </w:r>
      <w:proofErr w:type="spellStart"/>
      <w:r w:rsidRPr="00682EE1">
        <w:rPr>
          <w:rFonts w:ascii="Roboto" w:hAnsi="Roboto"/>
          <w:color w:val="000000"/>
          <w:sz w:val="22"/>
        </w:rPr>
        <w:t>Wis</w:t>
      </w:r>
      <w:proofErr w:type="spellEnd"/>
      <w:r w:rsidRPr="00682EE1">
        <w:rPr>
          <w:rFonts w:ascii="Roboto" w:hAnsi="Roboto"/>
          <w:color w:val="000000"/>
          <w:sz w:val="22"/>
        </w:rPr>
        <w:t xml:space="preserve">. Admin. </w:t>
      </w:r>
      <w:proofErr w:type="spellStart"/>
      <w:r w:rsidRPr="00682EE1">
        <w:rPr>
          <w:rFonts w:ascii="Roboto" w:hAnsi="Roboto"/>
          <w:color w:val="000000"/>
          <w:sz w:val="22"/>
        </w:rPr>
        <w:t>Code</w:t>
      </w:r>
      <w:proofErr w:type="spellEnd"/>
      <w:r w:rsidRPr="00682EE1">
        <w:rPr>
          <w:rFonts w:ascii="Roboto" w:hAnsi="Roboto"/>
          <w:color w:val="000000"/>
          <w:sz w:val="22"/>
        </w:rPr>
        <w:t>. La información personal que entregue puede utilizarse con fines secundarios [</w:t>
      </w:r>
      <w:proofErr w:type="spellStart"/>
      <w:r w:rsidR="009A110D" w:rsidRPr="009A110D">
        <w:rPr>
          <w:rFonts w:ascii="Roboto" w:hAnsi="Roboto"/>
          <w:color w:val="000000"/>
          <w:sz w:val="22"/>
        </w:rPr>
        <w:t>Privacy</w:t>
      </w:r>
      <w:proofErr w:type="spellEnd"/>
      <w:r w:rsidR="009A110D" w:rsidRPr="009A110D">
        <w:rPr>
          <w:rFonts w:ascii="Roboto" w:hAnsi="Roboto"/>
          <w:color w:val="000000"/>
          <w:sz w:val="22"/>
        </w:rPr>
        <w:t xml:space="preserve"> Law, s. 15.04(1)(m), Wisconsin </w:t>
      </w:r>
      <w:proofErr w:type="spellStart"/>
      <w:r w:rsidR="009A110D" w:rsidRPr="009A110D">
        <w:rPr>
          <w:rFonts w:ascii="Roboto" w:hAnsi="Roboto"/>
          <w:color w:val="000000"/>
          <w:sz w:val="22"/>
        </w:rPr>
        <w:t>Statutes</w:t>
      </w:r>
      <w:proofErr w:type="spellEnd"/>
      <w:r w:rsidRPr="00682EE1">
        <w:rPr>
          <w:rFonts w:ascii="Roboto" w:hAnsi="Roboto"/>
          <w:color w:val="000000"/>
          <w:sz w:val="22"/>
        </w:rPr>
        <w:t>].</w:t>
      </w:r>
    </w:p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95"/>
        <w:gridCol w:w="5297"/>
        <w:gridCol w:w="595"/>
        <w:gridCol w:w="4054"/>
        <w:gridCol w:w="259"/>
      </w:tblGrid>
      <w:tr w:rsidR="00A6460A" w:rsidRPr="00682EE1" w14:paraId="78D5D75D" w14:textId="77777777" w:rsidTr="004A4F3F">
        <w:trPr>
          <w:cantSplit/>
          <w:trHeight w:hRule="exact" w:val="432"/>
        </w:trPr>
        <w:tc>
          <w:tcPr>
            <w:tcW w:w="630" w:type="dxa"/>
            <w:vAlign w:val="bottom"/>
          </w:tcPr>
          <w:p w14:paraId="778A8013" w14:textId="77777777" w:rsidR="00A6460A" w:rsidRPr="00682EE1" w:rsidRDefault="00A6460A" w:rsidP="002D0861">
            <w:pPr>
              <w:rPr>
                <w:rFonts w:ascii="Roboto" w:hAnsi="Roboto" w:cs="Arial"/>
                <w:color w:val="000000"/>
                <w:sz w:val="20"/>
              </w:rPr>
            </w:pPr>
            <w:r w:rsidRPr="00682EE1">
              <w:rPr>
                <w:rFonts w:ascii="Roboto" w:hAnsi="Roboto"/>
                <w:color w:val="000000"/>
                <w:sz w:val="20"/>
              </w:rPr>
              <w:t>El/la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176057C2" w14:textId="46E85BBE" w:rsidR="00A6460A" w:rsidRPr="00682EE1" w:rsidRDefault="004A4F3F" w:rsidP="00D220F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instrText xml:space="preserve"> FORMTEXT </w:instrText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separate"/>
            </w:r>
            <w:r w:rsidRPr="00682EE1">
              <w:rPr>
                <w:rFonts w:ascii="Garamond" w:hAnsi="Garamond"/>
                <w:color w:val="000000"/>
                <w:sz w:val="22"/>
              </w:rPr>
              <w:t>     </w:t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661374E2" w14:textId="77777777" w:rsidR="00A6460A" w:rsidRPr="00682EE1" w:rsidRDefault="00A6460A" w:rsidP="002D0861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0"/>
              </w:rPr>
              <w:t>y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vAlign w:val="bottom"/>
          </w:tcPr>
          <w:p w14:paraId="1377DFEA" w14:textId="5590BA92" w:rsidR="00A6460A" w:rsidRPr="00682EE1" w:rsidRDefault="004A4F3F" w:rsidP="00D220F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instrText xml:space="preserve"> FORMTEXT </w:instrText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separate"/>
            </w:r>
            <w:r w:rsidRPr="00682EE1">
              <w:rPr>
                <w:rFonts w:ascii="Garamond" w:hAnsi="Garamond"/>
                <w:color w:val="000000"/>
                <w:sz w:val="22"/>
              </w:rPr>
              <w:t>     </w:t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6460A" w:rsidRPr="00682EE1" w14:paraId="4754BB5F" w14:textId="77777777" w:rsidTr="002D0861">
        <w:trPr>
          <w:cantSplit/>
          <w:trHeight w:val="235"/>
        </w:trPr>
        <w:tc>
          <w:tcPr>
            <w:tcW w:w="630" w:type="dxa"/>
          </w:tcPr>
          <w:p w14:paraId="3EB4164D" w14:textId="77777777" w:rsidR="00A6460A" w:rsidRPr="00682EE1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</w:p>
        </w:tc>
        <w:tc>
          <w:tcPr>
            <w:tcW w:w="5670" w:type="dxa"/>
          </w:tcPr>
          <w:p w14:paraId="1DC86A35" w14:textId="77777777" w:rsidR="00A6460A" w:rsidRPr="00682EE1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  <w:r w:rsidRPr="00682EE1">
              <w:rPr>
                <w:rFonts w:ascii="Roboto" w:hAnsi="Roboto"/>
                <w:color w:val="000000"/>
                <w:sz w:val="20"/>
              </w:rPr>
              <w:t>(Nombre - Agencia de Kinship)</w:t>
            </w:r>
          </w:p>
        </w:tc>
        <w:tc>
          <w:tcPr>
            <w:tcW w:w="630" w:type="dxa"/>
          </w:tcPr>
          <w:p w14:paraId="2C9F2BC0" w14:textId="77777777" w:rsidR="00A6460A" w:rsidRPr="00682EE1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</w:p>
        </w:tc>
        <w:tc>
          <w:tcPr>
            <w:tcW w:w="4608" w:type="dxa"/>
            <w:gridSpan w:val="2"/>
          </w:tcPr>
          <w:p w14:paraId="715E3CF0" w14:textId="09A76D44" w:rsidR="00A6460A" w:rsidRPr="00682EE1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  <w:r w:rsidRPr="00682EE1">
              <w:rPr>
                <w:rFonts w:ascii="Roboto" w:hAnsi="Roboto"/>
                <w:color w:val="000000"/>
                <w:sz w:val="20"/>
              </w:rPr>
              <w:t>(Nombre completo - Cuidador)</w:t>
            </w:r>
          </w:p>
        </w:tc>
      </w:tr>
      <w:tr w:rsidR="00A6460A" w:rsidRPr="00682EE1" w14:paraId="306B0ADB" w14:textId="77777777" w:rsidTr="002565E7">
        <w:trPr>
          <w:cantSplit/>
          <w:trHeight w:hRule="exact" w:val="612"/>
        </w:trPr>
        <w:tc>
          <w:tcPr>
            <w:tcW w:w="6930" w:type="dxa"/>
            <w:gridSpan w:val="3"/>
            <w:vAlign w:val="bottom"/>
          </w:tcPr>
          <w:p w14:paraId="18A512D7" w14:textId="45D453EC" w:rsidR="00A6460A" w:rsidRPr="00682EE1" w:rsidRDefault="00A6460A" w:rsidP="009A110D">
            <w:pPr>
              <w:spacing w:before="2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0"/>
              </w:rPr>
              <w:t xml:space="preserve">por la presente, celebran un acuerdo de </w:t>
            </w:r>
            <w:r w:rsidR="009A110D" w:rsidRPr="009A110D">
              <w:rPr>
                <w:rFonts w:ascii="Roboto" w:hAnsi="Roboto"/>
                <w:color w:val="000000"/>
                <w:sz w:val="20"/>
              </w:rPr>
              <w:t xml:space="preserve">Kinship Care </w:t>
            </w:r>
            <w:r w:rsidR="00706231">
              <w:rPr>
                <w:rFonts w:ascii="Roboto" w:hAnsi="Roboto"/>
                <w:color w:val="000000"/>
                <w:sz w:val="20"/>
              </w:rPr>
              <w:br/>
            </w:r>
            <w:r w:rsidR="009A110D" w:rsidRPr="009A110D">
              <w:rPr>
                <w:rFonts w:ascii="Roboto" w:hAnsi="Roboto"/>
                <w:color w:val="000000"/>
                <w:sz w:val="20"/>
              </w:rPr>
              <w:t xml:space="preserve">(Cuidado por pariente) </w:t>
            </w:r>
            <w:r w:rsidRPr="00682EE1">
              <w:rPr>
                <w:rFonts w:ascii="Roboto" w:hAnsi="Roboto"/>
                <w:color w:val="000000"/>
                <w:sz w:val="20"/>
              </w:rPr>
              <w:t>a largo plazo para proveer cuidados a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0FD08817" w14:textId="6D573140" w:rsidR="00A6460A" w:rsidRPr="00682EE1" w:rsidRDefault="004A4F3F" w:rsidP="00D220F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instrText xml:space="preserve"> FORMTEXT </w:instrText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separate"/>
            </w:r>
            <w:r w:rsidRPr="00682EE1">
              <w:rPr>
                <w:rFonts w:ascii="Garamond" w:hAnsi="Garamond"/>
                <w:color w:val="000000"/>
                <w:sz w:val="22"/>
              </w:rPr>
              <w:t>     </w:t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E01A6DB" w14:textId="77777777" w:rsidR="00A6460A" w:rsidRPr="00682EE1" w:rsidRDefault="00A6460A" w:rsidP="002D0861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0"/>
              </w:rPr>
              <w:t>.</w:t>
            </w:r>
          </w:p>
        </w:tc>
      </w:tr>
      <w:tr w:rsidR="00A6460A" w:rsidRPr="00682EE1" w14:paraId="2A25F9F3" w14:textId="77777777" w:rsidTr="002D0861">
        <w:trPr>
          <w:cantSplit/>
        </w:trPr>
        <w:tc>
          <w:tcPr>
            <w:tcW w:w="6930" w:type="dxa"/>
            <w:gridSpan w:val="3"/>
          </w:tcPr>
          <w:p w14:paraId="158C5199" w14:textId="77777777" w:rsidR="00A6460A" w:rsidRPr="00682EE1" w:rsidRDefault="00A6460A" w:rsidP="002D0861">
            <w:pPr>
              <w:rPr>
                <w:rFonts w:ascii="Roboto" w:hAnsi="Roboto" w:cs="Arial"/>
                <w:color w:val="000000"/>
                <w:sz w:val="20"/>
              </w:rPr>
            </w:pPr>
          </w:p>
        </w:tc>
        <w:tc>
          <w:tcPr>
            <w:tcW w:w="4338" w:type="dxa"/>
          </w:tcPr>
          <w:p w14:paraId="43230C7C" w14:textId="0A70350E" w:rsidR="00A6460A" w:rsidRPr="00682EE1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  <w:r w:rsidRPr="00682EE1">
              <w:rPr>
                <w:rFonts w:ascii="Roboto" w:hAnsi="Roboto"/>
                <w:color w:val="000000"/>
                <w:sz w:val="20"/>
              </w:rPr>
              <w:t>(Nombre completo – Menor)</w:t>
            </w:r>
          </w:p>
        </w:tc>
        <w:tc>
          <w:tcPr>
            <w:tcW w:w="270" w:type="dxa"/>
          </w:tcPr>
          <w:p w14:paraId="32A2C9D7" w14:textId="77777777" w:rsidR="00A6460A" w:rsidRPr="00682EE1" w:rsidRDefault="00A6460A" w:rsidP="002D0861">
            <w:pPr>
              <w:rPr>
                <w:rFonts w:ascii="Roboto" w:hAnsi="Roboto" w:cs="Arial"/>
                <w:color w:val="000000"/>
                <w:sz w:val="20"/>
              </w:rPr>
            </w:pPr>
          </w:p>
        </w:tc>
      </w:tr>
    </w:tbl>
    <w:p w14:paraId="0DF2A5A3" w14:textId="19398278" w:rsidR="00A6460A" w:rsidRPr="00682EE1" w:rsidRDefault="00A6460A" w:rsidP="0054027D">
      <w:pPr>
        <w:spacing w:before="120" w:after="120"/>
        <w:rPr>
          <w:rFonts w:ascii="Roboto" w:hAnsi="Roboto" w:cs="Arial"/>
          <w:color w:val="000000"/>
          <w:sz w:val="22"/>
          <w:szCs w:val="22"/>
        </w:rPr>
      </w:pPr>
      <w:r w:rsidRPr="00682EE1">
        <w:rPr>
          <w:rFonts w:ascii="Roboto" w:hAnsi="Roboto"/>
          <w:color w:val="000000"/>
          <w:sz w:val="22"/>
        </w:rPr>
        <w:t>La agencia de Kinship y el cuidador participante aceptan los siguientes términos:</w:t>
      </w:r>
    </w:p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8"/>
        <w:gridCol w:w="274"/>
        <w:gridCol w:w="238"/>
        <w:gridCol w:w="5463"/>
        <w:gridCol w:w="686"/>
        <w:gridCol w:w="1011"/>
        <w:gridCol w:w="1346"/>
        <w:gridCol w:w="1336"/>
        <w:gridCol w:w="18"/>
      </w:tblGrid>
      <w:tr w:rsidR="00A6460A" w:rsidRPr="00682EE1" w14:paraId="6F8B6A1A" w14:textId="77777777" w:rsidTr="00D220FF">
        <w:trPr>
          <w:cantSplit/>
          <w:trHeight w:val="432"/>
        </w:trPr>
        <w:tc>
          <w:tcPr>
            <w:tcW w:w="940" w:type="dxa"/>
            <w:gridSpan w:val="3"/>
            <w:vAlign w:val="bottom"/>
          </w:tcPr>
          <w:p w14:paraId="2FF17FDB" w14:textId="77777777" w:rsidR="00A6460A" w:rsidRPr="00682EE1" w:rsidRDefault="00A6460A" w:rsidP="007E2402">
            <w:pPr>
              <w:tabs>
                <w:tab w:val="left" w:pos="360"/>
                <w:tab w:val="left" w:pos="72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1.</w:t>
            </w:r>
            <w:r w:rsidRPr="00682EE1">
              <w:rPr>
                <w:rFonts w:ascii="Roboto" w:hAnsi="Roboto"/>
                <w:color w:val="000000"/>
                <w:sz w:val="22"/>
                <w:szCs w:val="22"/>
              </w:rPr>
              <w:tab/>
            </w:r>
            <w:r w:rsidRPr="00682EE1">
              <w:rPr>
                <w:rFonts w:ascii="Roboto" w:hAnsi="Roboto"/>
                <w:color w:val="000000"/>
                <w:sz w:val="22"/>
              </w:rPr>
              <w:t>El/la</w:t>
            </w:r>
          </w:p>
        </w:tc>
        <w:tc>
          <w:tcPr>
            <w:tcW w:w="7160" w:type="dxa"/>
            <w:gridSpan w:val="3"/>
            <w:tcBorders>
              <w:bottom w:val="single" w:sz="4" w:space="0" w:color="auto"/>
            </w:tcBorders>
            <w:vAlign w:val="bottom"/>
          </w:tcPr>
          <w:p w14:paraId="5EC2D477" w14:textId="2F2CBC74" w:rsidR="00A6460A" w:rsidRPr="00682EE1" w:rsidRDefault="004A4F3F" w:rsidP="00D220F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instrText xml:space="preserve"> FORMTEXT </w:instrText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separate"/>
            </w:r>
            <w:r w:rsidRPr="00682EE1">
              <w:rPr>
                <w:rFonts w:ascii="Garamond" w:hAnsi="Garamond"/>
                <w:color w:val="000000"/>
                <w:sz w:val="22"/>
              </w:rPr>
              <w:t>     </w:t>
            </w:r>
            <w:r w:rsidRPr="00682EE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14:paraId="735DC640" w14:textId="019C24E2" w:rsidR="00A6460A" w:rsidRPr="00682EE1" w:rsidRDefault="002D0861" w:rsidP="007E2402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le pagará al cuidador</w:t>
            </w:r>
          </w:p>
        </w:tc>
      </w:tr>
      <w:tr w:rsidR="00A6460A" w:rsidRPr="00682EE1" w14:paraId="1DF9E704" w14:textId="77777777" w:rsidTr="006650EC">
        <w:trPr>
          <w:cantSplit/>
        </w:trPr>
        <w:tc>
          <w:tcPr>
            <w:tcW w:w="940" w:type="dxa"/>
            <w:gridSpan w:val="3"/>
          </w:tcPr>
          <w:p w14:paraId="5272542A" w14:textId="77777777" w:rsidR="00A6460A" w:rsidRPr="00682EE1" w:rsidRDefault="00A6460A" w:rsidP="0054027D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</w:p>
        </w:tc>
        <w:tc>
          <w:tcPr>
            <w:tcW w:w="7160" w:type="dxa"/>
            <w:gridSpan w:val="3"/>
          </w:tcPr>
          <w:p w14:paraId="0713BEAE" w14:textId="77777777" w:rsidR="00A6460A" w:rsidRPr="00682EE1" w:rsidRDefault="00A6460A" w:rsidP="0054027D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  <w:r w:rsidRPr="00682EE1">
              <w:rPr>
                <w:rFonts w:ascii="Roboto" w:hAnsi="Roboto"/>
                <w:color w:val="000000"/>
                <w:sz w:val="20"/>
              </w:rPr>
              <w:t>(Nombre - Agencia de Kinship)</w:t>
            </w:r>
          </w:p>
        </w:tc>
        <w:tc>
          <w:tcPr>
            <w:tcW w:w="2700" w:type="dxa"/>
            <w:gridSpan w:val="3"/>
          </w:tcPr>
          <w:p w14:paraId="1B86D083" w14:textId="77777777" w:rsidR="00A6460A" w:rsidRPr="00682EE1" w:rsidRDefault="00A6460A" w:rsidP="0054027D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</w:p>
        </w:tc>
      </w:tr>
      <w:tr w:rsidR="00A6460A" w:rsidRPr="00682EE1" w14:paraId="15C72235" w14:textId="77777777" w:rsidTr="006650EC">
        <w:trPr>
          <w:cantSplit/>
        </w:trPr>
        <w:tc>
          <w:tcPr>
            <w:tcW w:w="428" w:type="dxa"/>
            <w:vAlign w:val="bottom"/>
          </w:tcPr>
          <w:p w14:paraId="17204B7D" w14:textId="77777777" w:rsidR="00A6460A" w:rsidRPr="00682EE1" w:rsidRDefault="00A6460A" w:rsidP="007E2402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10372" w:type="dxa"/>
            <w:gridSpan w:val="8"/>
            <w:vAlign w:val="bottom"/>
          </w:tcPr>
          <w:p w14:paraId="4CFCB561" w14:textId="300CDC50" w:rsidR="00A6460A" w:rsidRPr="00682EE1" w:rsidRDefault="006239EF" w:rsidP="007E2402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participante antes </w:t>
            </w:r>
            <w:proofErr w:type="gramStart"/>
            <w:r w:rsidRPr="00682EE1">
              <w:rPr>
                <w:rFonts w:ascii="Roboto" w:hAnsi="Roboto"/>
                <w:color w:val="000000"/>
                <w:sz w:val="22"/>
              </w:rPr>
              <w:t>mencionado pagos</w:t>
            </w:r>
            <w:proofErr w:type="gramEnd"/>
            <w:r w:rsidRPr="00682EE1">
              <w:rPr>
                <w:rFonts w:ascii="Roboto" w:hAnsi="Roboto"/>
                <w:color w:val="000000"/>
                <w:sz w:val="22"/>
              </w:rPr>
              <w:t xml:space="preserve"> a largo plazo de Kinship Care (Cuidado por pariente) por el cuidado del menor antes mencionado, durante el tiempo que el cuidador familiar y el menor sigan siendo elegibles para Kinship Care (Cuidado por pariente) a largo plazo.</w:t>
            </w:r>
          </w:p>
        </w:tc>
      </w:tr>
      <w:tr w:rsidR="0054027D" w:rsidRPr="00682EE1" w14:paraId="042CBC2D" w14:textId="77777777" w:rsidTr="006650EC">
        <w:trPr>
          <w:cantSplit/>
          <w:trHeight w:val="479"/>
        </w:trPr>
        <w:tc>
          <w:tcPr>
            <w:tcW w:w="428" w:type="dxa"/>
            <w:shd w:val="clear" w:color="auto" w:fill="auto"/>
          </w:tcPr>
          <w:p w14:paraId="4E37C6E0" w14:textId="77777777" w:rsidR="0054027D" w:rsidRPr="00682EE1" w:rsidRDefault="0054027D" w:rsidP="002F5F02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2.</w:t>
            </w:r>
          </w:p>
        </w:tc>
        <w:tc>
          <w:tcPr>
            <w:tcW w:w="10372" w:type="dxa"/>
            <w:gridSpan w:val="8"/>
            <w:shd w:val="clear" w:color="auto" w:fill="auto"/>
            <w:vAlign w:val="bottom"/>
          </w:tcPr>
          <w:p w14:paraId="3139743B" w14:textId="095F6CF1" w:rsidR="0054027D" w:rsidRPr="00682EE1" w:rsidRDefault="0054027D" w:rsidP="0054027D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Si se presenta alguna de las siguientes situaciones, de acuerdo con la sub. 48.57(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3</w:t>
            </w:r>
            <w:proofErr w:type="gramStart"/>
            <w:r w:rsidRPr="00682EE1">
              <w:rPr>
                <w:rFonts w:ascii="Roboto" w:hAnsi="Roboto"/>
                <w:color w:val="000000"/>
                <w:sz w:val="22"/>
              </w:rPr>
              <w:t>n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>)(</w:t>
            </w:r>
            <w:proofErr w:type="gramEnd"/>
            <w:r w:rsidRPr="00682EE1">
              <w:rPr>
                <w:rFonts w:ascii="Roboto" w:hAnsi="Roboto"/>
                <w:color w:val="000000"/>
                <w:sz w:val="22"/>
              </w:rPr>
              <w:t xml:space="preserve">am)6.,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Wis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 xml:space="preserve">.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Stats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>., se podría considerar como un cambio en las circunstancias del caso.</w:t>
            </w:r>
          </w:p>
        </w:tc>
      </w:tr>
      <w:tr w:rsidR="00A6460A" w:rsidRPr="00682EE1" w14:paraId="49304F2F" w14:textId="77777777" w:rsidTr="006650EC">
        <w:trPr>
          <w:cantSplit/>
        </w:trPr>
        <w:tc>
          <w:tcPr>
            <w:tcW w:w="428" w:type="dxa"/>
            <w:shd w:val="clear" w:color="auto" w:fill="auto"/>
            <w:vAlign w:val="bottom"/>
          </w:tcPr>
          <w:p w14:paraId="1FF53F2D" w14:textId="77777777" w:rsidR="00A6460A" w:rsidRPr="00682EE1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14:paraId="1E857498" w14:textId="77777777" w:rsidR="00A6460A" w:rsidRPr="00682EE1" w:rsidRDefault="00A6460A">
            <w:pPr>
              <w:tabs>
                <w:tab w:val="left" w:pos="342"/>
                <w:tab w:val="left" w:pos="702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a.</w:t>
            </w:r>
          </w:p>
        </w:tc>
        <w:tc>
          <w:tcPr>
            <w:tcW w:w="9860" w:type="dxa"/>
            <w:gridSpan w:val="6"/>
            <w:shd w:val="clear" w:color="auto" w:fill="auto"/>
            <w:vAlign w:val="bottom"/>
          </w:tcPr>
          <w:p w14:paraId="00D6BD7F" w14:textId="77777777" w:rsidR="00A6460A" w:rsidRPr="00682EE1" w:rsidRDefault="00A6460A">
            <w:pPr>
              <w:rPr>
                <w:rFonts w:ascii="Roboto" w:hAnsi="Roboto" w:cs="Arial"/>
                <w:color w:val="000000"/>
                <w:sz w:val="22"/>
                <w:szCs w:val="22"/>
                <w:highlight w:val="green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El menor se ha mudado fuera del estado de Wisconsin.</w:t>
            </w:r>
          </w:p>
        </w:tc>
      </w:tr>
      <w:tr w:rsidR="00A6460A" w:rsidRPr="00682EE1" w14:paraId="73D64BAF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5D5A91B2" w14:textId="77777777" w:rsidR="00A6460A" w:rsidRPr="00682EE1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769433E0" w14:textId="77777777" w:rsidR="00A6460A" w:rsidRPr="00682EE1" w:rsidRDefault="00A6460A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b.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2E970CE4" w14:textId="77777777" w:rsidR="00A6460A" w:rsidRPr="00682EE1" w:rsidRDefault="00A6460A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El menor ya no vive con el cuidador familiar.</w:t>
            </w:r>
          </w:p>
        </w:tc>
      </w:tr>
      <w:tr w:rsidR="00A6460A" w:rsidRPr="00682EE1" w14:paraId="6E10E3CE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7F227600" w14:textId="77777777" w:rsidR="00A6460A" w:rsidRPr="00682EE1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815E0E6" w14:textId="77777777" w:rsidR="00A6460A" w:rsidRPr="00682EE1" w:rsidRDefault="00A6460A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c.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02C22BA4" w14:textId="26B91546" w:rsidR="002557DD" w:rsidRPr="00682EE1" w:rsidRDefault="00A6460A" w:rsidP="002F4717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El menor ha sido ingresado en una colocación fuera del hogar del cuidador bajo una orden de la Corte o un acuerdo de colocación voluntaria, según la s. 48.63,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Wis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 xml:space="preserve">.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Stats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1B5676" w:rsidRPr="00682EE1" w14:paraId="474DEB62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19003CA5" w14:textId="77777777" w:rsidR="001B5676" w:rsidRPr="00682EE1" w:rsidRDefault="001B5676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14:paraId="3923323A" w14:textId="77777777" w:rsidR="001B5676" w:rsidRPr="00682EE1" w:rsidRDefault="001B5676" w:rsidP="00502B19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d. 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164A9BF6" w14:textId="523F3978" w:rsidR="001B5676" w:rsidRPr="00682EE1" w:rsidRDefault="001B5676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La tutela bajo la s. 48.977, </w:t>
            </w:r>
            <w:proofErr w:type="spellStart"/>
            <w:r w:rsidR="00FE5222" w:rsidRPr="00FE5222">
              <w:rPr>
                <w:rFonts w:ascii="Roboto" w:hAnsi="Roboto"/>
                <w:color w:val="000000"/>
                <w:sz w:val="22"/>
              </w:rPr>
              <w:t>Wis</w:t>
            </w:r>
            <w:proofErr w:type="spellEnd"/>
            <w:r w:rsidR="00FE5222" w:rsidRPr="00FE5222">
              <w:rPr>
                <w:rFonts w:ascii="Roboto" w:hAnsi="Roboto"/>
                <w:color w:val="000000"/>
                <w:sz w:val="22"/>
              </w:rPr>
              <w:t xml:space="preserve">. </w:t>
            </w:r>
            <w:proofErr w:type="spellStart"/>
            <w:r w:rsidR="00FE5222" w:rsidRPr="00FE5222">
              <w:rPr>
                <w:rFonts w:ascii="Roboto" w:hAnsi="Roboto"/>
                <w:color w:val="000000"/>
                <w:sz w:val="22"/>
              </w:rPr>
              <w:t>Stats</w:t>
            </w:r>
            <w:proofErr w:type="spellEnd"/>
            <w:r w:rsidR="00FE5222" w:rsidRPr="00FE5222">
              <w:rPr>
                <w:rFonts w:ascii="Roboto" w:hAnsi="Roboto"/>
                <w:color w:val="000000"/>
                <w:sz w:val="22"/>
              </w:rPr>
              <w:t>.,</w:t>
            </w:r>
            <w:r w:rsidRPr="00682EE1">
              <w:rPr>
                <w:rFonts w:ascii="Roboto" w:hAnsi="Roboto"/>
                <w:color w:val="000000"/>
                <w:sz w:val="22"/>
              </w:rPr>
              <w:t xml:space="preserve"> ha finalizado.</w:t>
            </w:r>
          </w:p>
        </w:tc>
      </w:tr>
      <w:tr w:rsidR="00A6460A" w:rsidRPr="00682EE1" w14:paraId="4FB984DE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134BDF3A" w14:textId="77777777" w:rsidR="00A6460A" w:rsidRPr="00682EE1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0BF78A1" w14:textId="77777777" w:rsidR="00A6460A" w:rsidRPr="00682EE1" w:rsidRDefault="002557DD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e.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2C839A0C" w14:textId="5AA95822" w:rsidR="00A6460A" w:rsidRPr="00682EE1" w:rsidRDefault="00A6460A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El joven se gradúa, completa o se retira de un programa educacional K-12 o su equivalente a tiempo completo, y tiene 18 </w:t>
            </w:r>
            <w:proofErr w:type="gramStart"/>
            <w:r w:rsidRPr="00682EE1">
              <w:rPr>
                <w:rFonts w:ascii="Roboto" w:hAnsi="Roboto"/>
                <w:color w:val="000000"/>
                <w:sz w:val="22"/>
              </w:rPr>
              <w:t>años de edad</w:t>
            </w:r>
            <w:proofErr w:type="gramEnd"/>
            <w:r w:rsidRPr="00682EE1">
              <w:rPr>
                <w:rFonts w:ascii="Roboto" w:hAnsi="Roboto"/>
                <w:color w:val="000000"/>
                <w:sz w:val="22"/>
              </w:rPr>
              <w:t xml:space="preserve"> o más.</w:t>
            </w:r>
          </w:p>
        </w:tc>
      </w:tr>
      <w:tr w:rsidR="00A6460A" w:rsidRPr="00682EE1" w14:paraId="1CDD0823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1B2B0F91" w14:textId="77777777" w:rsidR="00A6460A" w:rsidRPr="00682EE1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5E00FC20" w14:textId="77777777" w:rsidR="00A6460A" w:rsidRPr="00682EE1" w:rsidRDefault="002557DD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f.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66D53848" w14:textId="77777777" w:rsidR="00516D37" w:rsidRPr="00682EE1" w:rsidRDefault="00A6460A" w:rsidP="00502B19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El joven cumple 19 </w:t>
            </w:r>
            <w:proofErr w:type="gramStart"/>
            <w:r w:rsidRPr="00682EE1">
              <w:rPr>
                <w:rFonts w:ascii="Roboto" w:hAnsi="Roboto"/>
                <w:color w:val="000000"/>
                <w:sz w:val="22"/>
              </w:rPr>
              <w:t>años de edad</w:t>
            </w:r>
            <w:proofErr w:type="gramEnd"/>
            <w:r w:rsidRPr="00682EE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502B19" w:rsidRPr="00682EE1" w14:paraId="3349ECCF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668DE25B" w14:textId="77777777" w:rsidR="00502B19" w:rsidRPr="00682EE1" w:rsidRDefault="00502B19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C31AD60" w14:textId="77777777" w:rsidR="00502B19" w:rsidRPr="00682EE1" w:rsidRDefault="00502B19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g.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48D5206E" w14:textId="77777777" w:rsidR="00502B19" w:rsidRPr="00682EE1" w:rsidRDefault="00502B19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El menor se casa.</w:t>
            </w:r>
          </w:p>
        </w:tc>
      </w:tr>
      <w:tr w:rsidR="00502B19" w:rsidRPr="00682EE1" w14:paraId="7E5681C7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360E9AAA" w14:textId="77777777" w:rsidR="00502B19" w:rsidRPr="00682EE1" w:rsidRDefault="00502B19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95040F3" w14:textId="77777777" w:rsidR="00502B19" w:rsidRPr="00682EE1" w:rsidRDefault="00502B19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h.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46D89846" w14:textId="77777777" w:rsidR="00C264A2" w:rsidRPr="00682EE1" w:rsidRDefault="00502B19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El joven ingresa al servicio militar.</w:t>
            </w:r>
          </w:p>
        </w:tc>
      </w:tr>
      <w:tr w:rsidR="00843F3B" w:rsidRPr="00682EE1" w14:paraId="4F396E64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57BDB304" w14:textId="77777777" w:rsidR="00843F3B" w:rsidRPr="00682EE1" w:rsidRDefault="00843F3B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238986E2" w14:textId="77777777" w:rsidR="00843F3B" w:rsidRPr="00682EE1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i.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6E084B30" w14:textId="77777777" w:rsidR="00843F3B" w:rsidRPr="00682EE1" w:rsidRDefault="00843F3B" w:rsidP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El menor fallece.</w:t>
            </w:r>
          </w:p>
        </w:tc>
      </w:tr>
      <w:tr w:rsidR="00843F3B" w:rsidRPr="00682EE1" w14:paraId="6D7E53B8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694CD934" w14:textId="77777777" w:rsidR="00843F3B" w:rsidRPr="00682EE1" w:rsidRDefault="00843F3B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443588CA" w14:textId="77777777" w:rsidR="00843F3B" w:rsidRPr="00682EE1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j.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54CD929C" w14:textId="77777777" w:rsidR="00843F3B" w:rsidRPr="00682EE1" w:rsidRDefault="00843F3B" w:rsidP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El menor ya no necesita cuidados fuera del hogar.</w:t>
            </w:r>
          </w:p>
        </w:tc>
      </w:tr>
      <w:tr w:rsidR="00843F3B" w:rsidRPr="00682EE1" w14:paraId="1BAC2472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225EAD03" w14:textId="77777777" w:rsidR="00843F3B" w:rsidRPr="00682EE1" w:rsidRDefault="00843F3B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2520069C" w14:textId="77777777" w:rsidR="00843F3B" w:rsidRPr="00682EE1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k.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58AA6331" w14:textId="2BF16245" w:rsidR="00550F19" w:rsidRPr="00682EE1" w:rsidRDefault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El menor ha comenzado a recibir seguridad de ingreso suplementario bajo la 42 U.S.C. </w:t>
            </w:r>
            <w:r w:rsidR="005E0A52" w:rsidRPr="00682EE1">
              <w:rPr>
                <w:rFonts w:ascii="Times New Roman" w:hAnsi="Times New Roman"/>
                <w:color w:val="000000"/>
                <w:sz w:val="22"/>
                <w:szCs w:val="22"/>
              </w:rPr>
              <w:t>§</w:t>
            </w:r>
            <w:r w:rsidRPr="00682EE1">
              <w:rPr>
                <w:rFonts w:ascii="Roboto" w:hAnsi="Roboto"/>
                <w:color w:val="000000"/>
                <w:sz w:val="22"/>
              </w:rPr>
              <w:t xml:space="preserve"> 1381 </w:t>
            </w:r>
            <w:r w:rsidR="0000269F">
              <w:rPr>
                <w:rFonts w:ascii="Roboto" w:hAnsi="Roboto"/>
                <w:color w:val="000000"/>
                <w:sz w:val="22"/>
              </w:rPr>
              <w:br/>
            </w:r>
            <w:r w:rsidRPr="00682EE1">
              <w:rPr>
                <w:rFonts w:ascii="Roboto" w:hAnsi="Roboto"/>
                <w:color w:val="000000"/>
                <w:sz w:val="22"/>
              </w:rPr>
              <w:t xml:space="preserve">a 1383c, o pagos suplementarios del estado bajo la s. 49.77,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Wis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 xml:space="preserve">.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Stats</w:t>
            </w:r>
            <w:proofErr w:type="spellEnd"/>
            <w:r w:rsidR="007F77FB">
              <w:rPr>
                <w:rFonts w:ascii="Roboto" w:hAnsi="Roboto"/>
                <w:color w:val="000000"/>
                <w:sz w:val="22"/>
              </w:rPr>
              <w:t>.</w:t>
            </w:r>
            <w:r w:rsidRPr="00682EE1">
              <w:rPr>
                <w:rFonts w:ascii="Roboto" w:hAnsi="Roboto"/>
                <w:color w:val="000000"/>
                <w:sz w:val="22"/>
              </w:rPr>
              <w:t>, debido a la discapacidad del menor.</w:t>
            </w:r>
          </w:p>
        </w:tc>
      </w:tr>
      <w:tr w:rsidR="00502B19" w:rsidRPr="00682EE1" w14:paraId="4F8C5BED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35FEF47E" w14:textId="77777777" w:rsidR="00502B19" w:rsidRPr="00682EE1" w:rsidRDefault="00502B19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10F65FC4" w14:textId="77777777" w:rsidR="00502B19" w:rsidRPr="00682EE1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l.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56C49B73" w14:textId="3DAEE197" w:rsidR="00502B19" w:rsidRPr="00682EE1" w:rsidRDefault="00C264A2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El cuidador ya no se considera como lo más conveniente para el menor.</w:t>
            </w:r>
          </w:p>
        </w:tc>
      </w:tr>
      <w:tr w:rsidR="00502B19" w:rsidRPr="00682EE1" w14:paraId="404C6EE3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56AF6212" w14:textId="77777777" w:rsidR="00502B19" w:rsidRPr="00682EE1" w:rsidRDefault="00502B19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2152379D" w14:textId="77777777" w:rsidR="00502B19" w:rsidRPr="00682EE1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m.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6A2C4B2A" w14:textId="285B61CD" w:rsidR="00502B19" w:rsidRPr="00682EE1" w:rsidRDefault="00502B19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El grupo familiar del cuidador ya no es elegible para Kinship Care (Cuidado por pariente).</w:t>
            </w:r>
          </w:p>
        </w:tc>
      </w:tr>
      <w:tr w:rsidR="00A6460A" w:rsidRPr="00682EE1" w14:paraId="7D113B3D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4F46D221" w14:textId="77777777" w:rsidR="00A6460A" w:rsidRPr="00682EE1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AF829C2" w14:textId="77777777" w:rsidR="00A6460A" w:rsidRPr="00682EE1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n.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4D66D549" w14:textId="319327FC" w:rsidR="00550F19" w:rsidRPr="00682EE1" w:rsidRDefault="001952C9" w:rsidP="0000269F">
            <w:pPr>
              <w:spacing w:before="80"/>
              <w:ind w:right="46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Uno de los padres del menor vive con el menor y el cuidador durante más de 30 días. </w:t>
            </w:r>
            <w:r w:rsidR="00974F80">
              <w:rPr>
                <w:rFonts w:ascii="Roboto" w:hAnsi="Roboto"/>
                <w:color w:val="000000"/>
                <w:sz w:val="22"/>
              </w:rPr>
              <w:br/>
            </w:r>
            <w:r w:rsidRPr="00682EE1">
              <w:rPr>
                <w:rFonts w:ascii="Roboto" w:hAnsi="Roboto"/>
                <w:color w:val="000000"/>
                <w:sz w:val="22"/>
              </w:rPr>
              <w:t xml:space="preserve">Ch. DCF 58.08(5) y 58.10(1)12,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Wis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 xml:space="preserve">. Admin.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Code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5E0015" w:rsidRPr="00682EE1" w14:paraId="3709E6D1" w14:textId="77777777" w:rsidTr="006650EC">
        <w:trPr>
          <w:cantSplit/>
          <w:trHeight w:val="279"/>
        </w:trPr>
        <w:tc>
          <w:tcPr>
            <w:tcW w:w="428" w:type="dxa"/>
            <w:shd w:val="clear" w:color="auto" w:fill="auto"/>
          </w:tcPr>
          <w:p w14:paraId="191A9EAE" w14:textId="77777777" w:rsidR="005E0015" w:rsidRPr="00682EE1" w:rsidRDefault="005E0015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2D463515" w14:textId="77777777" w:rsidR="005E0015" w:rsidRPr="00682EE1" w:rsidRDefault="005E0015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o.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796F1F1F" w14:textId="29158834" w:rsidR="005E0015" w:rsidRPr="00682EE1" w:rsidRDefault="005E0015" w:rsidP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El cuidador comienza a recibir pagos de tutela subsidiada por el cuidado del menor, de acuerdo con la s. 48.623,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Wis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 xml:space="preserve">.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Stats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>., o comienza a recibir pagos comparables provenientes de otra jurisdicción.</w:t>
            </w:r>
          </w:p>
        </w:tc>
      </w:tr>
      <w:tr w:rsidR="00A6460A" w:rsidRPr="00682EE1" w14:paraId="6721EB30" w14:textId="77777777" w:rsidTr="009671B0">
        <w:trPr>
          <w:gridAfter w:val="1"/>
          <w:wAfter w:w="18" w:type="dxa"/>
          <w:cantSplit/>
        </w:trPr>
        <w:tc>
          <w:tcPr>
            <w:tcW w:w="428" w:type="dxa"/>
            <w:shd w:val="clear" w:color="auto" w:fill="auto"/>
          </w:tcPr>
          <w:p w14:paraId="6FCCC6EF" w14:textId="26D729B8" w:rsidR="00A6460A" w:rsidRPr="00682EE1" w:rsidRDefault="00A6460A" w:rsidP="009671B0">
            <w:pPr>
              <w:tabs>
                <w:tab w:val="left" w:pos="360"/>
              </w:tabs>
              <w:spacing w:after="24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3.</w:t>
            </w:r>
          </w:p>
        </w:tc>
        <w:tc>
          <w:tcPr>
            <w:tcW w:w="10354" w:type="dxa"/>
            <w:gridSpan w:val="7"/>
            <w:shd w:val="clear" w:color="auto" w:fill="auto"/>
            <w:vAlign w:val="bottom"/>
          </w:tcPr>
          <w:p w14:paraId="1DF8A6C1" w14:textId="69C04595" w:rsidR="00A6460A" w:rsidRPr="00682EE1" w:rsidRDefault="00C80407" w:rsidP="0054027D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El cuidador debe informar a la agencia de Kinship en el plazo de 5 días hábiles después de que se produzca cualquiera de las situaciones indicadas en el punto 2. (arriba) del presente acuerdo. </w:t>
            </w:r>
            <w:r w:rsidR="002D6EE7">
              <w:rPr>
                <w:rFonts w:ascii="Roboto" w:hAnsi="Roboto"/>
                <w:color w:val="000000"/>
                <w:sz w:val="22"/>
              </w:rPr>
              <w:br/>
            </w:r>
            <w:r w:rsidRPr="00682EE1">
              <w:rPr>
                <w:rFonts w:ascii="Roboto" w:hAnsi="Roboto"/>
                <w:color w:val="000000"/>
                <w:sz w:val="22"/>
              </w:rPr>
              <w:t xml:space="preserve">Ch. DCF 58.10(1)(a), Admin.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Code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5E0015" w:rsidRPr="00682EE1" w14:paraId="595FD10F" w14:textId="77777777" w:rsidTr="006650EC">
        <w:trPr>
          <w:gridAfter w:val="1"/>
          <w:wAfter w:w="18" w:type="dxa"/>
          <w:cantSplit/>
        </w:trPr>
        <w:tc>
          <w:tcPr>
            <w:tcW w:w="428" w:type="dxa"/>
            <w:shd w:val="clear" w:color="auto" w:fill="auto"/>
            <w:vAlign w:val="center"/>
          </w:tcPr>
          <w:p w14:paraId="1B488FAB" w14:textId="77777777" w:rsidR="005E0015" w:rsidRPr="00682EE1" w:rsidRDefault="005E0015" w:rsidP="005A5472">
            <w:pPr>
              <w:tabs>
                <w:tab w:val="left" w:pos="360"/>
              </w:tabs>
              <w:spacing w:after="24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lastRenderedPageBreak/>
              <w:t>4.</w:t>
            </w:r>
          </w:p>
        </w:tc>
        <w:tc>
          <w:tcPr>
            <w:tcW w:w="10354" w:type="dxa"/>
            <w:gridSpan w:val="7"/>
            <w:shd w:val="clear" w:color="auto" w:fill="auto"/>
            <w:vAlign w:val="bottom"/>
          </w:tcPr>
          <w:p w14:paraId="49BC56EE" w14:textId="2DF9713A" w:rsidR="005E0015" w:rsidRPr="00682EE1" w:rsidRDefault="005E0015" w:rsidP="009671B0">
            <w:pPr>
              <w:ind w:right="-156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El cuidador proveerá cuidados y manutención al menor arriba mencionado durante el tiempo que el cuidador familiar y el menor sigan siendo elegibles para Kinship Care (Cuidado por pariente) a largo plazo.</w:t>
            </w:r>
          </w:p>
        </w:tc>
      </w:tr>
      <w:tr w:rsidR="00A6460A" w:rsidRPr="00682EE1" w14:paraId="39047032" w14:textId="77777777" w:rsidTr="006650EC">
        <w:trPr>
          <w:gridAfter w:val="1"/>
          <w:wAfter w:w="18" w:type="dxa"/>
          <w:cantSplit/>
        </w:trPr>
        <w:tc>
          <w:tcPr>
            <w:tcW w:w="428" w:type="dxa"/>
            <w:shd w:val="clear" w:color="auto" w:fill="auto"/>
          </w:tcPr>
          <w:p w14:paraId="6094A640" w14:textId="77777777" w:rsidR="00A6460A" w:rsidRPr="00682EE1" w:rsidRDefault="005E0015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5.</w:t>
            </w:r>
          </w:p>
        </w:tc>
        <w:tc>
          <w:tcPr>
            <w:tcW w:w="10354" w:type="dxa"/>
            <w:gridSpan w:val="7"/>
            <w:shd w:val="clear" w:color="auto" w:fill="auto"/>
            <w:vAlign w:val="bottom"/>
          </w:tcPr>
          <w:p w14:paraId="41BADEDC" w14:textId="55562B17" w:rsidR="00A6460A" w:rsidRPr="00682EE1" w:rsidRDefault="00A6460A" w:rsidP="00A23472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El monto del pago para Kinship Care (Cuidado por pariente) a largo plazo se establece en la </w:t>
            </w:r>
            <w:r w:rsidR="003B0595">
              <w:rPr>
                <w:rFonts w:ascii="Roboto" w:hAnsi="Roboto"/>
                <w:color w:val="000000"/>
                <w:sz w:val="22"/>
              </w:rPr>
              <w:br/>
            </w:r>
            <w:r w:rsidRPr="00682EE1">
              <w:rPr>
                <w:rFonts w:ascii="Roboto" w:hAnsi="Roboto"/>
                <w:color w:val="000000"/>
                <w:sz w:val="22"/>
              </w:rPr>
              <w:t>sub. 48.57(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3</w:t>
            </w:r>
            <w:proofErr w:type="gramStart"/>
            <w:r w:rsidRPr="00682EE1">
              <w:rPr>
                <w:rFonts w:ascii="Roboto" w:hAnsi="Roboto"/>
                <w:color w:val="000000"/>
                <w:sz w:val="22"/>
              </w:rPr>
              <w:t>n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>)(</w:t>
            </w:r>
            <w:proofErr w:type="gramEnd"/>
            <w:r w:rsidRPr="00682EE1">
              <w:rPr>
                <w:rFonts w:ascii="Roboto" w:hAnsi="Roboto"/>
                <w:color w:val="000000"/>
                <w:sz w:val="22"/>
              </w:rPr>
              <w:t xml:space="preserve">am),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Wis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 xml:space="preserve">.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Stats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A6460A" w:rsidRPr="00682EE1" w14:paraId="6BB61A81" w14:textId="77777777" w:rsidTr="006650EC">
        <w:trPr>
          <w:gridAfter w:val="1"/>
          <w:wAfter w:w="18" w:type="dxa"/>
          <w:cantSplit/>
        </w:trPr>
        <w:tc>
          <w:tcPr>
            <w:tcW w:w="428" w:type="dxa"/>
            <w:shd w:val="clear" w:color="auto" w:fill="auto"/>
          </w:tcPr>
          <w:p w14:paraId="7D9491A0" w14:textId="77777777" w:rsidR="00A6460A" w:rsidRPr="00682EE1" w:rsidRDefault="00C80407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6.</w:t>
            </w:r>
          </w:p>
        </w:tc>
        <w:tc>
          <w:tcPr>
            <w:tcW w:w="10354" w:type="dxa"/>
            <w:gridSpan w:val="7"/>
            <w:shd w:val="clear" w:color="auto" w:fill="auto"/>
            <w:vAlign w:val="bottom"/>
          </w:tcPr>
          <w:p w14:paraId="47A3A322" w14:textId="25E6D285" w:rsidR="00A6460A" w:rsidRPr="00682EE1" w:rsidRDefault="005E0015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El cuidador responderá a las solicitudes de confirmación de la agencia de Kinship que permitan determinar que el cuidador y el menor aún son elegibles para Kinship Care (Cuidado por pariente) a largo plazo, lo que incluye el proceso obligatorio de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redeterminación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 xml:space="preserve"> anual. Ch. DCF 58.10(3),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Wis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 xml:space="preserve">. Admin.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Code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A6460A" w:rsidRPr="00682EE1" w14:paraId="436F3599" w14:textId="77777777" w:rsidTr="00BE590D">
        <w:trPr>
          <w:cantSplit/>
        </w:trPr>
        <w:tc>
          <w:tcPr>
            <w:tcW w:w="428" w:type="dxa"/>
            <w:shd w:val="clear" w:color="auto" w:fill="auto"/>
          </w:tcPr>
          <w:p w14:paraId="2D247DD7" w14:textId="77777777" w:rsidR="00A6460A" w:rsidRPr="00682EE1" w:rsidRDefault="005E0015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7.</w:t>
            </w:r>
          </w:p>
        </w:tc>
        <w:tc>
          <w:tcPr>
            <w:tcW w:w="10372" w:type="dxa"/>
            <w:gridSpan w:val="8"/>
            <w:shd w:val="clear" w:color="auto" w:fill="auto"/>
            <w:vAlign w:val="bottom"/>
          </w:tcPr>
          <w:p w14:paraId="4EEBB442" w14:textId="0AF890FC" w:rsidR="00A6460A" w:rsidRPr="00682EE1" w:rsidRDefault="00A6460A" w:rsidP="002F4717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El cuidador debe informar a la agencia de Kinship si un nuevo adulto o joven se muda al hogar o si un adulto del grupo familiar ingresa a un nuevo empleo. El cuidador también debe informar a la agencia de Kinship si él u otro adulto del grupo familiar que vive en el hogar o que está empleado, es arrestado, condenado o tiene un hallazgo fundado de abuso o negligencia infantil. La agencia de Kinship debe cancelar los beneficios de Kinship a largo plazo si determina que el arresto, la condena, el abuso o la negligencia podrían afectar de manera negativa al menor o la capacidad del cuidador para proveer cuidados al menor. Ch. DCF 58.05(7) y 58.10(1),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Wis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 xml:space="preserve">. Admin.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Code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A6460A" w:rsidRPr="00682EE1" w14:paraId="18224E96" w14:textId="77777777" w:rsidTr="00BE590D">
        <w:trPr>
          <w:cantSplit/>
        </w:trPr>
        <w:tc>
          <w:tcPr>
            <w:tcW w:w="428" w:type="dxa"/>
            <w:shd w:val="clear" w:color="auto" w:fill="auto"/>
          </w:tcPr>
          <w:p w14:paraId="75281ABD" w14:textId="77777777" w:rsidR="00A6460A" w:rsidRPr="00682EE1" w:rsidRDefault="005E0015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8.</w:t>
            </w:r>
          </w:p>
        </w:tc>
        <w:tc>
          <w:tcPr>
            <w:tcW w:w="10372" w:type="dxa"/>
            <w:gridSpan w:val="8"/>
            <w:shd w:val="clear" w:color="auto" w:fill="auto"/>
            <w:vAlign w:val="bottom"/>
          </w:tcPr>
          <w:p w14:paraId="1E96BECC" w14:textId="0D642903" w:rsidR="00A6460A" w:rsidRPr="00682EE1" w:rsidRDefault="00A6460A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 xml:space="preserve">El cuidador debe cooperar con la agencia de manutención de menores en lo que respecta a la remisión de la manutención de menores, o bien, obtener una exención del requisito de cooperación, por un motivo justificado, de la agencia de Kinship. Ch. DCF 58.04(2),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Wis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 xml:space="preserve">. Admin. </w:t>
            </w:r>
            <w:proofErr w:type="spellStart"/>
            <w:r w:rsidRPr="00682EE1">
              <w:rPr>
                <w:rFonts w:ascii="Roboto" w:hAnsi="Roboto"/>
                <w:color w:val="000000"/>
                <w:sz w:val="22"/>
              </w:rPr>
              <w:t>Code</w:t>
            </w:r>
            <w:proofErr w:type="spellEnd"/>
            <w:r w:rsidRPr="00682EE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A6460A" w:rsidRPr="00682EE1" w14:paraId="525A25A1" w14:textId="77777777" w:rsidTr="00D220FF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702" w:type="dxa"/>
            <w:gridSpan w:val="2"/>
            <w:shd w:val="clear" w:color="auto" w:fill="auto"/>
          </w:tcPr>
          <w:p w14:paraId="39C9CD8E" w14:textId="77777777" w:rsidR="00A6460A" w:rsidRPr="00682EE1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10098" w:type="dxa"/>
            <w:gridSpan w:val="7"/>
            <w:shd w:val="clear" w:color="auto" w:fill="auto"/>
            <w:vAlign w:val="bottom"/>
          </w:tcPr>
          <w:p w14:paraId="0DDF80BA" w14:textId="77777777" w:rsidR="00A6460A" w:rsidRPr="00682EE1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  <w:tr w:rsidR="00A6460A" w:rsidRPr="00682EE1" w14:paraId="176ECABA" w14:textId="77777777" w:rsidTr="004A4F3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2" w:type="dxa"/>
            <w:gridSpan w:val="2"/>
            <w:shd w:val="clear" w:color="auto" w:fill="auto"/>
          </w:tcPr>
          <w:p w14:paraId="676264F5" w14:textId="77777777" w:rsidR="00A6460A" w:rsidRPr="00682EE1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C7F22E" w14:textId="3F97B518" w:rsidR="00A6460A" w:rsidRPr="00682EE1" w:rsidRDefault="00A6460A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b/>
                <w:color w:val="000000"/>
                <w:sz w:val="22"/>
              </w:rPr>
              <w:t>FIRMA</w:t>
            </w:r>
            <w:r w:rsidRPr="00682EE1">
              <w:rPr>
                <w:rFonts w:ascii="Roboto" w:hAnsi="Roboto"/>
                <w:color w:val="000000"/>
                <w:sz w:val="22"/>
              </w:rPr>
              <w:t xml:space="preserve"> – Cuidador </w:t>
            </w:r>
          </w:p>
        </w:tc>
        <w:tc>
          <w:tcPr>
            <w:tcW w:w="686" w:type="dxa"/>
            <w:vAlign w:val="bottom"/>
          </w:tcPr>
          <w:p w14:paraId="45A2AD1F" w14:textId="77777777" w:rsidR="00A6460A" w:rsidRPr="00682EE1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</w:tcPr>
          <w:p w14:paraId="0CD85302" w14:textId="77777777" w:rsidR="00A6460A" w:rsidRPr="00682EE1" w:rsidRDefault="00A6460A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Fecha de la firma</w:t>
            </w:r>
          </w:p>
        </w:tc>
        <w:tc>
          <w:tcPr>
            <w:tcW w:w="1354" w:type="dxa"/>
            <w:gridSpan w:val="2"/>
            <w:vAlign w:val="bottom"/>
          </w:tcPr>
          <w:p w14:paraId="61F537E9" w14:textId="77777777" w:rsidR="00A6460A" w:rsidRPr="00682EE1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  <w:tr w:rsidR="00A6460A" w:rsidRPr="00682EE1" w14:paraId="1BA36097" w14:textId="77777777" w:rsidTr="00D220FF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702" w:type="dxa"/>
            <w:gridSpan w:val="2"/>
          </w:tcPr>
          <w:p w14:paraId="084C84A9" w14:textId="77777777" w:rsidR="00A6460A" w:rsidRPr="00682EE1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10098" w:type="dxa"/>
            <w:gridSpan w:val="7"/>
            <w:vAlign w:val="bottom"/>
          </w:tcPr>
          <w:p w14:paraId="7A8A0309" w14:textId="77777777" w:rsidR="00A6460A" w:rsidRPr="00682EE1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  <w:tr w:rsidR="00A6460A" w:rsidRPr="00682EE1" w14:paraId="603F7639" w14:textId="77777777" w:rsidTr="004A4F3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2" w:type="dxa"/>
            <w:gridSpan w:val="2"/>
          </w:tcPr>
          <w:p w14:paraId="65BD3F1E" w14:textId="77777777" w:rsidR="00A6460A" w:rsidRPr="00682EE1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</w:tcBorders>
          </w:tcPr>
          <w:p w14:paraId="282B5FEE" w14:textId="77777777" w:rsidR="00A6460A" w:rsidRPr="00682EE1" w:rsidRDefault="00A6460A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b/>
                <w:color w:val="000000"/>
                <w:sz w:val="22"/>
              </w:rPr>
              <w:t>FIRMA</w:t>
            </w:r>
            <w:r w:rsidRPr="00682EE1">
              <w:rPr>
                <w:rFonts w:ascii="Roboto" w:hAnsi="Roboto"/>
                <w:color w:val="000000"/>
                <w:sz w:val="22"/>
                <w:szCs w:val="22"/>
              </w:rPr>
              <w:t xml:space="preserve"> – Representante de la agencia de Kinship</w:t>
            </w:r>
          </w:p>
        </w:tc>
        <w:tc>
          <w:tcPr>
            <w:tcW w:w="686" w:type="dxa"/>
            <w:vAlign w:val="bottom"/>
          </w:tcPr>
          <w:p w14:paraId="230BF4DF" w14:textId="77777777" w:rsidR="00A6460A" w:rsidRPr="00682EE1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</w:tcPr>
          <w:p w14:paraId="1CBDC676" w14:textId="77777777" w:rsidR="00A6460A" w:rsidRPr="00682EE1" w:rsidRDefault="00A6460A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682EE1">
              <w:rPr>
                <w:rFonts w:ascii="Roboto" w:hAnsi="Roboto"/>
                <w:color w:val="000000"/>
                <w:sz w:val="22"/>
              </w:rPr>
              <w:t>Fecha de la firma</w:t>
            </w:r>
          </w:p>
        </w:tc>
        <w:tc>
          <w:tcPr>
            <w:tcW w:w="1354" w:type="dxa"/>
            <w:gridSpan w:val="2"/>
            <w:vAlign w:val="bottom"/>
          </w:tcPr>
          <w:p w14:paraId="3773603B" w14:textId="77777777" w:rsidR="00A6460A" w:rsidRPr="00682EE1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</w:tbl>
    <w:p w14:paraId="1834FC68" w14:textId="235CDC15" w:rsidR="00BC29E6" w:rsidRPr="00682EE1" w:rsidRDefault="00BC29E6" w:rsidP="0054027D">
      <w:pPr>
        <w:tabs>
          <w:tab w:val="left" w:pos="4740"/>
        </w:tabs>
        <w:rPr>
          <w:rFonts w:cs="Arial"/>
          <w:szCs w:val="18"/>
        </w:rPr>
      </w:pPr>
    </w:p>
    <w:sectPr w:rsidR="00BC29E6" w:rsidRPr="00682EE1" w:rsidSect="00D220FF">
      <w:footerReference w:type="default" r:id="rId10"/>
      <w:headerReference w:type="first" r:id="rId11"/>
      <w:footerReference w:type="first" r:id="rId12"/>
      <w:pgSz w:w="12240" w:h="15840" w:code="1"/>
      <w:pgMar w:top="1080" w:right="720" w:bottom="1080" w:left="720" w:header="475" w:footer="475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7375" w14:textId="77777777" w:rsidR="007A1A68" w:rsidRDefault="007A1A68" w:rsidP="00502B19">
      <w:r>
        <w:separator/>
      </w:r>
    </w:p>
  </w:endnote>
  <w:endnote w:type="continuationSeparator" w:id="0">
    <w:p w14:paraId="6CB72E07" w14:textId="77777777" w:rsidR="007A1A68" w:rsidRDefault="007A1A68" w:rsidP="0050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1724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E77A07" w14:textId="3FF942DE" w:rsidR="00BC29E6" w:rsidRPr="00682EE1" w:rsidRDefault="0054027D" w:rsidP="0054027D">
            <w:r w:rsidRPr="00682EE1">
              <w:rPr>
                <w:sz w:val="16"/>
              </w:rPr>
              <w:t>DCF-F-CFS2190</w:t>
            </w:r>
            <w:r w:rsidR="00A61895">
              <w:rPr>
                <w:sz w:val="16"/>
              </w:rPr>
              <w:t>-E</w:t>
            </w:r>
            <w:r w:rsidRPr="00682EE1">
              <w:rPr>
                <w:sz w:val="16"/>
              </w:rPr>
              <w:t>-</w:t>
            </w:r>
            <w:r w:rsidR="005005CC">
              <w:rPr>
                <w:sz w:val="16"/>
              </w:rPr>
              <w:t>S</w:t>
            </w:r>
            <w:r w:rsidRPr="00682EE1">
              <w:rPr>
                <w:sz w:val="16"/>
              </w:rPr>
              <w:t xml:space="preserve"> (R</w:t>
            </w:r>
            <w:r w:rsidR="00A61895">
              <w:rPr>
                <w:sz w:val="16"/>
              </w:rPr>
              <w:t>.</w:t>
            </w:r>
            <w:r w:rsidRPr="00682EE1">
              <w:rPr>
                <w:sz w:val="16"/>
              </w:rPr>
              <w:t xml:space="preserve"> 01/2024)</w:t>
            </w:r>
            <w:r w:rsidR="00A61895">
              <w:rPr>
                <w:sz w:val="16"/>
              </w:rPr>
              <w:t xml:space="preserve"> </w:t>
            </w:r>
            <w:r w:rsidR="00896A0E">
              <w:rPr>
                <w:sz w:val="16"/>
              </w:rPr>
              <w:t>(T</w:t>
            </w:r>
            <w:r w:rsidR="00A61895">
              <w:rPr>
                <w:sz w:val="16"/>
              </w:rPr>
              <w:t>.</w:t>
            </w:r>
            <w:r w:rsidR="00896A0E">
              <w:rPr>
                <w:sz w:val="16"/>
              </w:rPr>
              <w:t xml:space="preserve"> 02/2024)</w:t>
            </w:r>
            <w:r w:rsidRPr="00682EE1">
              <w:rPr>
                <w:sz w:val="16"/>
                <w:szCs w:val="16"/>
              </w:rPr>
              <w:ptab w:relativeTo="margin" w:alignment="right" w:leader="none"/>
            </w:r>
            <w:r w:rsidR="00BC29E6" w:rsidRPr="00682EE1">
              <w:rPr>
                <w:rFonts w:ascii="Roboto" w:hAnsi="Roboto"/>
                <w:sz w:val="16"/>
                <w:szCs w:val="16"/>
              </w:rPr>
              <w:fldChar w:fldCharType="begin"/>
            </w:r>
            <w:r w:rsidR="00BC29E6" w:rsidRPr="00682EE1">
              <w:rPr>
                <w:rFonts w:ascii="Roboto" w:hAnsi="Roboto"/>
                <w:sz w:val="16"/>
                <w:szCs w:val="16"/>
              </w:rPr>
              <w:instrText xml:space="preserve"> NUMPAGES  </w:instrText>
            </w:r>
            <w:r w:rsidR="00BC29E6" w:rsidRPr="00682EE1">
              <w:rPr>
                <w:rFonts w:ascii="Roboto" w:hAnsi="Roboto"/>
                <w:sz w:val="16"/>
                <w:szCs w:val="16"/>
              </w:rPr>
              <w:fldChar w:fldCharType="separate"/>
            </w:r>
            <w:r w:rsidR="00BC29E6" w:rsidRPr="00682EE1">
              <w:rPr>
                <w:rFonts w:ascii="Roboto" w:hAnsi="Roboto"/>
                <w:sz w:val="16"/>
                <w:szCs w:val="16"/>
              </w:rPr>
              <w:t>2</w:t>
            </w:r>
            <w:r w:rsidR="00BC29E6" w:rsidRPr="00682EE1">
              <w:rPr>
                <w:rFonts w:ascii="Roboto" w:hAnsi="Robo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E27C" w14:textId="2BF24041" w:rsidR="001156C6" w:rsidRPr="00682EE1" w:rsidRDefault="001156C6" w:rsidP="0054027D">
    <w:r w:rsidRPr="00682EE1">
      <w:rPr>
        <w:sz w:val="16"/>
      </w:rPr>
      <w:t>DCF-F-CFS2190</w:t>
    </w:r>
    <w:r w:rsidR="00A61895">
      <w:rPr>
        <w:sz w:val="16"/>
      </w:rPr>
      <w:t>-E</w:t>
    </w:r>
    <w:r w:rsidRPr="00682EE1">
      <w:rPr>
        <w:sz w:val="16"/>
      </w:rPr>
      <w:t>-</w:t>
    </w:r>
    <w:r w:rsidR="005005CC">
      <w:rPr>
        <w:sz w:val="16"/>
      </w:rPr>
      <w:t>S</w:t>
    </w:r>
    <w:r w:rsidRPr="00682EE1">
      <w:rPr>
        <w:sz w:val="16"/>
      </w:rPr>
      <w:t xml:space="preserve"> (R</w:t>
    </w:r>
    <w:r w:rsidR="00A61895">
      <w:rPr>
        <w:sz w:val="16"/>
      </w:rPr>
      <w:t>.</w:t>
    </w:r>
    <w:r w:rsidRPr="00682EE1">
      <w:rPr>
        <w:sz w:val="16"/>
      </w:rPr>
      <w:t xml:space="preserve"> 01/2024)</w:t>
    </w:r>
    <w:r w:rsidR="00A61895">
      <w:rPr>
        <w:sz w:val="16"/>
      </w:rPr>
      <w:t xml:space="preserve"> </w:t>
    </w:r>
    <w:r w:rsidR="00896A0E">
      <w:rPr>
        <w:sz w:val="16"/>
      </w:rPr>
      <w:t>(T</w:t>
    </w:r>
    <w:r w:rsidR="00A61895">
      <w:rPr>
        <w:sz w:val="16"/>
      </w:rPr>
      <w:t>.</w:t>
    </w:r>
    <w:r w:rsidR="00896A0E">
      <w:rPr>
        <w:sz w:val="16"/>
      </w:rPr>
      <w:t xml:space="preserve"> 02/2024)</w:t>
    </w:r>
    <w:r w:rsidR="0054027D" w:rsidRPr="00682EE1">
      <w:rPr>
        <w:sz w:val="16"/>
        <w:szCs w:val="16"/>
      </w:rPr>
      <w:ptab w:relativeTo="margin" w:alignment="right" w:leader="none"/>
    </w:r>
    <w:r w:rsidR="0054027D" w:rsidRPr="00682EE1">
      <w:rPr>
        <w:rFonts w:cs="Arial"/>
        <w:sz w:val="16"/>
        <w:szCs w:val="16"/>
      </w:rPr>
      <w:fldChar w:fldCharType="begin"/>
    </w:r>
    <w:r w:rsidR="0054027D" w:rsidRPr="00682EE1">
      <w:rPr>
        <w:rFonts w:cs="Arial"/>
        <w:sz w:val="16"/>
        <w:szCs w:val="16"/>
      </w:rPr>
      <w:instrText xml:space="preserve"> PAGE   \* MERGEFORMAT </w:instrText>
    </w:r>
    <w:r w:rsidR="0054027D" w:rsidRPr="00682EE1">
      <w:rPr>
        <w:rFonts w:cs="Arial"/>
        <w:sz w:val="16"/>
        <w:szCs w:val="16"/>
      </w:rPr>
      <w:fldChar w:fldCharType="separate"/>
    </w:r>
    <w:r w:rsidR="0054027D" w:rsidRPr="00682EE1">
      <w:rPr>
        <w:sz w:val="16"/>
        <w:szCs w:val="16"/>
      </w:rPr>
      <w:t>1</w:t>
    </w:r>
    <w:r w:rsidR="0054027D" w:rsidRPr="00682EE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FCF9" w14:textId="77777777" w:rsidR="007A1A68" w:rsidRDefault="007A1A68" w:rsidP="00502B19">
      <w:r>
        <w:separator/>
      </w:r>
    </w:p>
  </w:footnote>
  <w:footnote w:type="continuationSeparator" w:id="0">
    <w:p w14:paraId="23B9F811" w14:textId="77777777" w:rsidR="007A1A68" w:rsidRDefault="007A1A68" w:rsidP="0050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5D59" w14:textId="77777777" w:rsidR="00FD2D66" w:rsidRPr="009A110D" w:rsidRDefault="00FD2D66" w:rsidP="00FD2D66">
    <w:pPr>
      <w:rPr>
        <w:rFonts w:ascii="Roboto" w:hAnsi="Roboto"/>
        <w:bCs/>
        <w:sz w:val="16"/>
        <w:szCs w:val="16"/>
        <w:lang w:val="en-US"/>
      </w:rPr>
    </w:pPr>
    <w:r w:rsidRPr="009A110D">
      <w:rPr>
        <w:rFonts w:ascii="Roboto" w:hAnsi="Roboto"/>
        <w:b/>
        <w:sz w:val="16"/>
        <w:szCs w:val="16"/>
        <w:lang w:val="en-US"/>
      </w:rPr>
      <w:t>DEPARTMENT OF CHILDREN AND FAMILIES</w:t>
    </w:r>
    <w:r w:rsidRPr="00682EE1">
      <w:rPr>
        <w:rFonts w:ascii="Roboto" w:hAnsi="Roboto"/>
        <w:b/>
        <w:sz w:val="16"/>
        <w:szCs w:val="16"/>
      </w:rPr>
      <w:ptab w:relativeTo="margin" w:alignment="right" w:leader="none"/>
    </w:r>
    <w:r w:rsidRPr="009A110D">
      <w:rPr>
        <w:rFonts w:ascii="Roboto" w:hAnsi="Roboto"/>
        <w:bCs/>
        <w:sz w:val="16"/>
        <w:szCs w:val="16"/>
        <w:lang w:val="en-US"/>
      </w:rPr>
      <w:t>dcf.wisconsin.gov</w:t>
    </w:r>
  </w:p>
  <w:p w14:paraId="5B38D415" w14:textId="77777777" w:rsidR="00FD2D66" w:rsidRPr="00682EE1" w:rsidRDefault="00FD2D66" w:rsidP="00FD2D66">
    <w:pPr>
      <w:rPr>
        <w:rFonts w:ascii="Roboto" w:hAnsi="Roboto"/>
        <w:b/>
        <w:sz w:val="16"/>
        <w:szCs w:val="16"/>
      </w:rPr>
    </w:pPr>
    <w:proofErr w:type="spellStart"/>
    <w:r w:rsidRPr="00682EE1">
      <w:rPr>
        <w:rFonts w:ascii="Roboto" w:hAnsi="Roboto"/>
        <w:sz w:val="16"/>
        <w:szCs w:val="16"/>
      </w:rPr>
      <w:t>Division</w:t>
    </w:r>
    <w:proofErr w:type="spellEnd"/>
    <w:r w:rsidRPr="00682EE1">
      <w:rPr>
        <w:rFonts w:ascii="Roboto" w:hAnsi="Roboto"/>
        <w:sz w:val="16"/>
        <w:szCs w:val="16"/>
      </w:rPr>
      <w:t xml:space="preserve"> of Safety and </w:t>
    </w:r>
    <w:proofErr w:type="spellStart"/>
    <w:r w:rsidRPr="00682EE1">
      <w:rPr>
        <w:rFonts w:ascii="Roboto" w:hAnsi="Roboto"/>
        <w:sz w:val="16"/>
        <w:szCs w:val="16"/>
      </w:rPr>
      <w:t>Permanence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6GkItp7qkAHTrsSonQ5cX2w03VDZlM6uSnGvKUheRb1py0jilziJgJ4JukwK8ScNlh6qmMzgvyEgk+POu59Fg==" w:salt="IjdKvsaFIU9ICZ7LbnuI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72"/>
    <w:rsid w:val="0000269F"/>
    <w:rsid w:val="00030666"/>
    <w:rsid w:val="00035B6D"/>
    <w:rsid w:val="00037548"/>
    <w:rsid w:val="000932BE"/>
    <w:rsid w:val="000D5BF4"/>
    <w:rsid w:val="001156C6"/>
    <w:rsid w:val="0015414A"/>
    <w:rsid w:val="001641E2"/>
    <w:rsid w:val="00172AFC"/>
    <w:rsid w:val="001818F8"/>
    <w:rsid w:val="001952C9"/>
    <w:rsid w:val="00197FC8"/>
    <w:rsid w:val="001A7E57"/>
    <w:rsid w:val="001B5676"/>
    <w:rsid w:val="001B5DFE"/>
    <w:rsid w:val="001C7266"/>
    <w:rsid w:val="001D44A0"/>
    <w:rsid w:val="001E1814"/>
    <w:rsid w:val="00230FD4"/>
    <w:rsid w:val="002557DD"/>
    <w:rsid w:val="002565E7"/>
    <w:rsid w:val="00264B3E"/>
    <w:rsid w:val="002744EB"/>
    <w:rsid w:val="00293990"/>
    <w:rsid w:val="002A5B67"/>
    <w:rsid w:val="002B6887"/>
    <w:rsid w:val="002D0861"/>
    <w:rsid w:val="002D532F"/>
    <w:rsid w:val="002D6EE7"/>
    <w:rsid w:val="002F4717"/>
    <w:rsid w:val="002F5F02"/>
    <w:rsid w:val="00335D25"/>
    <w:rsid w:val="003552B7"/>
    <w:rsid w:val="00387CD0"/>
    <w:rsid w:val="003A1977"/>
    <w:rsid w:val="003B0595"/>
    <w:rsid w:val="003B302A"/>
    <w:rsid w:val="003C77B7"/>
    <w:rsid w:val="003F141C"/>
    <w:rsid w:val="003F1F4E"/>
    <w:rsid w:val="0040175F"/>
    <w:rsid w:val="00410F09"/>
    <w:rsid w:val="00421BBB"/>
    <w:rsid w:val="004461D2"/>
    <w:rsid w:val="0045390C"/>
    <w:rsid w:val="004745EA"/>
    <w:rsid w:val="00480CF7"/>
    <w:rsid w:val="004A4F3F"/>
    <w:rsid w:val="004F62BA"/>
    <w:rsid w:val="005005CC"/>
    <w:rsid w:val="00502B19"/>
    <w:rsid w:val="00516D37"/>
    <w:rsid w:val="00532E9B"/>
    <w:rsid w:val="005334C1"/>
    <w:rsid w:val="0054027D"/>
    <w:rsid w:val="00550F19"/>
    <w:rsid w:val="00570B75"/>
    <w:rsid w:val="005815CF"/>
    <w:rsid w:val="005847F5"/>
    <w:rsid w:val="005A5472"/>
    <w:rsid w:val="005C4981"/>
    <w:rsid w:val="005E0015"/>
    <w:rsid w:val="005E0A52"/>
    <w:rsid w:val="00621EAD"/>
    <w:rsid w:val="006239EF"/>
    <w:rsid w:val="00631107"/>
    <w:rsid w:val="00634B73"/>
    <w:rsid w:val="006650EC"/>
    <w:rsid w:val="00667DBA"/>
    <w:rsid w:val="00682EE1"/>
    <w:rsid w:val="00684F60"/>
    <w:rsid w:val="00691126"/>
    <w:rsid w:val="00697236"/>
    <w:rsid w:val="006D1CCB"/>
    <w:rsid w:val="006E3924"/>
    <w:rsid w:val="00706231"/>
    <w:rsid w:val="00726D5F"/>
    <w:rsid w:val="00727DD8"/>
    <w:rsid w:val="00733D2B"/>
    <w:rsid w:val="00771864"/>
    <w:rsid w:val="007A1A68"/>
    <w:rsid w:val="007C5611"/>
    <w:rsid w:val="007E2402"/>
    <w:rsid w:val="007F77FB"/>
    <w:rsid w:val="008021BE"/>
    <w:rsid w:val="008041A0"/>
    <w:rsid w:val="00843F3B"/>
    <w:rsid w:val="008619E3"/>
    <w:rsid w:val="00883200"/>
    <w:rsid w:val="0088423C"/>
    <w:rsid w:val="00896A0E"/>
    <w:rsid w:val="008A0326"/>
    <w:rsid w:val="008B62DB"/>
    <w:rsid w:val="008C059E"/>
    <w:rsid w:val="008D282D"/>
    <w:rsid w:val="008F3648"/>
    <w:rsid w:val="00902F3F"/>
    <w:rsid w:val="00907C13"/>
    <w:rsid w:val="009162C5"/>
    <w:rsid w:val="00917EE8"/>
    <w:rsid w:val="00962C71"/>
    <w:rsid w:val="009671B0"/>
    <w:rsid w:val="00974F80"/>
    <w:rsid w:val="009A110D"/>
    <w:rsid w:val="009C71B6"/>
    <w:rsid w:val="009E4AEA"/>
    <w:rsid w:val="009E597F"/>
    <w:rsid w:val="009F169D"/>
    <w:rsid w:val="00A02418"/>
    <w:rsid w:val="00A23472"/>
    <w:rsid w:val="00A61895"/>
    <w:rsid w:val="00A6460A"/>
    <w:rsid w:val="00A67076"/>
    <w:rsid w:val="00A757AD"/>
    <w:rsid w:val="00AE5B11"/>
    <w:rsid w:val="00AF41DF"/>
    <w:rsid w:val="00B21BDF"/>
    <w:rsid w:val="00B27D04"/>
    <w:rsid w:val="00B3671F"/>
    <w:rsid w:val="00B53E9E"/>
    <w:rsid w:val="00B6173E"/>
    <w:rsid w:val="00BB23FB"/>
    <w:rsid w:val="00BC29E6"/>
    <w:rsid w:val="00BE590D"/>
    <w:rsid w:val="00C264A2"/>
    <w:rsid w:val="00C35314"/>
    <w:rsid w:val="00C366D2"/>
    <w:rsid w:val="00C42F8D"/>
    <w:rsid w:val="00C74D60"/>
    <w:rsid w:val="00C80407"/>
    <w:rsid w:val="00C82D4F"/>
    <w:rsid w:val="00D03D72"/>
    <w:rsid w:val="00D220FF"/>
    <w:rsid w:val="00D62EE9"/>
    <w:rsid w:val="00D82F8F"/>
    <w:rsid w:val="00DC535E"/>
    <w:rsid w:val="00DE239E"/>
    <w:rsid w:val="00DF7280"/>
    <w:rsid w:val="00E01222"/>
    <w:rsid w:val="00E51CBB"/>
    <w:rsid w:val="00EC17A6"/>
    <w:rsid w:val="00EC4CBF"/>
    <w:rsid w:val="00F90DF6"/>
    <w:rsid w:val="00FB3449"/>
    <w:rsid w:val="00FD2D66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00132BA"/>
  <w15:chartTrackingRefBased/>
  <w15:docId w15:val="{428ADFFB-28EE-4A7E-BC78-AF7669DD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2B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2B19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502B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2B19"/>
    <w:rPr>
      <w:rFonts w:ascii="Arial" w:hAnsi="Arial"/>
      <w:sz w:val="18"/>
    </w:rPr>
  </w:style>
  <w:style w:type="character" w:styleId="CommentReference">
    <w:name w:val="annotation reference"/>
    <w:basedOn w:val="DefaultParagraphFont"/>
    <w:rsid w:val="003B3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302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B3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302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B302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30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0CF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e5f7dff95dd8d7dbc2d87c1786ccb61c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88ea36f913ae45258e1f26f182aa8f7a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0E355-022B-4649-B084-05A65288B7BA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85f20eb4-4718-4341-930b-a039f4ef33d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4B16AA-5491-41D2-8C83-F5F110B3B9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B79825-A0D5-4DFD-B4D4-7C3CA4A64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80622-792E-43DF-BB15-DE21A08A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3904</Characters>
  <Application>Microsoft Office Word</Application>
  <DocSecurity>0</DocSecurity>
  <Lines>216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Kinship Care Long-Term Agreement, DCF-F-CFS2190-E</vt:lpstr>
    </vt:vector>
  </TitlesOfParts>
  <Company>DCF - State of Wisconsin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Kinship Care Long-Term Agreement, DCF-F-CFS2190-E</dc:title>
  <dc:subject>Division of Safety and Permanence</dc:subject>
  <dc:creator/>
  <cp:keywords>department of children and families, division of safety and permanence, bureau of permanence and out of home care, relative placement, kinship care long-term agreement, kinship care, dcf-f-cfs2190-e, 2190, Acuerdo de Cuidado por pariente a largo plazo, División de Seguridad y Permanencia</cp:keywords>
  <dc:description>R. 01/2024. T. 02/2024.</dc:description>
  <cp:lastModifiedBy>Kramer, Kathleen M - DCF</cp:lastModifiedBy>
  <cp:revision>3</cp:revision>
  <cp:lastPrinted>2024-02-14T18:19:00Z</cp:lastPrinted>
  <dcterms:created xsi:type="dcterms:W3CDTF">2024-02-20T15:49:00Z</dcterms:created>
  <dcterms:modified xsi:type="dcterms:W3CDTF">2024-02-20T15:50:00Z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0x0101001F996C49062E194CBD8B6FF765F75911</vt:lpwstr>
  </property>
</Properties>
</file>